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47" w:rsidRPr="00E14447" w:rsidRDefault="00E14447" w:rsidP="00E14447">
      <w:pPr>
        <w:spacing w:after="0" w:line="360" w:lineRule="auto"/>
        <w:jc w:val="center"/>
        <w:rPr>
          <w:rFonts w:ascii="Arial" w:eastAsia="Calibri" w:hAnsi="Arial" w:cs="Arial"/>
          <w:b/>
          <w:sz w:val="24"/>
          <w:szCs w:val="24"/>
          <w:lang w:val="es-ES"/>
        </w:rPr>
      </w:pPr>
      <w:bookmarkStart w:id="0" w:name="_GoBack"/>
      <w:bookmarkEnd w:id="0"/>
      <w:r w:rsidRPr="00E14447">
        <w:rPr>
          <w:rFonts w:ascii="Arial" w:eastAsia="Calibri" w:hAnsi="Arial" w:cs="Arial"/>
          <w:b/>
          <w:sz w:val="24"/>
          <w:szCs w:val="24"/>
          <w:lang w:val="es-ES"/>
        </w:rPr>
        <w:t>REGLAMENTO DE TRANSPARENCIA Y ACCESO A LA INFORMACIÓN PÚBLICA DEL H. AYUNTAMIENTO DE  ZAPOTLANEJO, JALISCO.</w:t>
      </w: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Calibri" w:hAnsi="Arial" w:cs="Arial"/>
          <w:b/>
          <w:sz w:val="24"/>
          <w:szCs w:val="24"/>
          <w:lang w:val="es-ES"/>
        </w:rPr>
      </w:pPr>
      <w:r w:rsidRPr="00E14447">
        <w:rPr>
          <w:rFonts w:ascii="Arial" w:eastAsia="Calibri" w:hAnsi="Arial" w:cs="Arial"/>
          <w:b/>
          <w:sz w:val="24"/>
          <w:szCs w:val="24"/>
          <w:lang w:val="es-ES"/>
        </w:rPr>
        <w:t>TÍTULO PRIMERO</w:t>
      </w:r>
    </w:p>
    <w:p w:rsidR="00E14447" w:rsidRPr="00E14447" w:rsidRDefault="00E14447" w:rsidP="00E14447">
      <w:pPr>
        <w:spacing w:after="0" w:line="360" w:lineRule="auto"/>
        <w:jc w:val="center"/>
        <w:rPr>
          <w:rFonts w:ascii="Arial" w:eastAsia="Calibri" w:hAnsi="Arial" w:cs="Arial"/>
          <w:b/>
          <w:smallCaps/>
          <w:sz w:val="24"/>
          <w:szCs w:val="24"/>
          <w:lang w:val="es-ES"/>
        </w:rPr>
      </w:pPr>
      <w:r w:rsidRPr="00E14447">
        <w:rPr>
          <w:rFonts w:ascii="Arial" w:eastAsia="Calibri" w:hAnsi="Arial" w:cs="Arial"/>
          <w:b/>
          <w:smallCaps/>
          <w:sz w:val="24"/>
          <w:szCs w:val="24"/>
          <w:lang w:val="es-ES"/>
        </w:rPr>
        <w:t>DISPOSICIONES GENERALES</w:t>
      </w:r>
    </w:p>
    <w:p w:rsidR="00E14447" w:rsidRPr="00E14447" w:rsidRDefault="00E14447" w:rsidP="00E14447">
      <w:pPr>
        <w:spacing w:after="0" w:line="360" w:lineRule="auto"/>
        <w:jc w:val="center"/>
        <w:rPr>
          <w:rFonts w:ascii="Arial" w:eastAsia="Calibri" w:hAnsi="Arial" w:cs="Arial"/>
          <w:sz w:val="24"/>
          <w:szCs w:val="24"/>
          <w:lang w:val="es-ES"/>
        </w:rPr>
      </w:pPr>
      <w:r w:rsidRPr="00E14447">
        <w:rPr>
          <w:rFonts w:ascii="Arial" w:eastAsia="Calibri" w:hAnsi="Arial" w:cs="Arial"/>
          <w:b/>
          <w:sz w:val="24"/>
          <w:szCs w:val="24"/>
          <w:lang w:val="es-ES"/>
        </w:rPr>
        <w:t>CAPÍTULO ÚNICO</w:t>
      </w:r>
    </w:p>
    <w:p w:rsidR="00E14447" w:rsidRPr="00E14447" w:rsidRDefault="00E14447" w:rsidP="00E14447">
      <w:pPr>
        <w:spacing w:after="0" w:line="360" w:lineRule="auto"/>
        <w:jc w:val="center"/>
        <w:rPr>
          <w:rFonts w:ascii="Arial" w:eastAsia="Calibri" w:hAnsi="Arial" w:cs="Arial"/>
          <w:b/>
          <w:smallCaps/>
          <w:sz w:val="24"/>
          <w:szCs w:val="24"/>
          <w:lang w:val="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1.- Del Objeto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El presente Reglamento es de orden público e interés social, de observancia general y obligatoria, y tiene por objeto regular los procedimientos internos del Municipio de Zapotlanejo,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w:t>
      </w:r>
      <w:proofErr w:type="gramStart"/>
      <w:r w:rsidRPr="00E14447">
        <w:rPr>
          <w:rFonts w:ascii="Arial" w:eastAsia="Times New Roman" w:hAnsi="Arial" w:cs="Arial"/>
          <w:sz w:val="24"/>
          <w:szCs w:val="24"/>
          <w:lang w:val="es-ES" w:eastAsia="es-ES"/>
        </w:rPr>
        <w:t>municipal</w:t>
      </w:r>
      <w:proofErr w:type="gramEnd"/>
      <w:r w:rsidRPr="00E14447">
        <w:rPr>
          <w:rFonts w:ascii="Arial" w:eastAsia="Times New Roman" w:hAnsi="Arial" w:cs="Arial"/>
          <w:sz w:val="24"/>
          <w:szCs w:val="24"/>
          <w:lang w:val="es-ES" w:eastAsia="es-ES"/>
        </w:rPr>
        <w:t xml:space="preserve"> abiertos que propicien la participación ciudadana y la rendición de cuentas.</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2.- Del fundamento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Este reglamento se expide con fundamento en lo dispuesto por los artículos 1, 6, 16 párrafo segundo y 115 de la Constitución Política de los Estados Unidos Mexicanos; artículo 21 de la Convención sobre los Derechos de las Personas con Discapacidad;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 – Glosario.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Además de las definiciones establecidas en la Ley, para los efectos del presente Reglamento, se entenderá  por:</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Ajuste Razonable</w:t>
      </w:r>
      <w:r w:rsidRPr="00E14447">
        <w:rPr>
          <w:rFonts w:ascii="Arial" w:eastAsia="Times New Roman" w:hAnsi="Arial" w:cs="Arial"/>
          <w:sz w:val="24"/>
          <w:szCs w:val="24"/>
          <w:lang w:val="es-ES" w:eastAsia="es-ES"/>
        </w:rPr>
        <w:t>: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 reconocidos y tutelados por el presente reglamento;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Comité: </w:t>
      </w:r>
      <w:r w:rsidRPr="00E14447">
        <w:rPr>
          <w:rFonts w:ascii="Arial" w:eastAsia="Times New Roman" w:hAnsi="Arial" w:cs="Arial"/>
          <w:sz w:val="24"/>
          <w:szCs w:val="24"/>
          <w:lang w:val="es-ES" w:eastAsia="es-ES"/>
        </w:rPr>
        <w:t>Comité de Transparencia;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Convenio de Adhesión: </w:t>
      </w:r>
      <w:r w:rsidRPr="00E14447">
        <w:rPr>
          <w:rFonts w:ascii="Arial" w:eastAsia="Times New Roman" w:hAnsi="Arial" w:cs="Arial"/>
          <w:sz w:val="24"/>
          <w:szCs w:val="24"/>
          <w:lang w:val="es-ES" w:eastAsia="es-ES"/>
        </w:rPr>
        <w:t>Instrumento jurídico que establecen de buena voluntad sujetos obligados del Ayuntamiento con el fin de integrar un solo Comité de Transparencia y, según sea el caso, publicar su respectiva Información Fundamental en un solo Sitio de Internet;</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Enlace de transparencia: </w:t>
      </w:r>
      <w:r w:rsidRPr="00E14447">
        <w:rPr>
          <w:rFonts w:ascii="Arial" w:eastAsia="Times New Roman" w:hAnsi="Arial" w:cs="Arial"/>
          <w:sz w:val="24"/>
          <w:szCs w:val="24"/>
          <w:lang w:val="es-ES" w:eastAsia="es-ES"/>
        </w:rPr>
        <w:t>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Instituto: </w:t>
      </w:r>
      <w:r w:rsidRPr="00E14447">
        <w:rPr>
          <w:rFonts w:ascii="Arial" w:eastAsia="Times New Roman" w:hAnsi="Arial" w:cs="Arial"/>
          <w:sz w:val="24"/>
          <w:szCs w:val="24"/>
          <w:lang w:val="es-ES" w:eastAsia="es-ES"/>
        </w:rPr>
        <w:t>El Instituto de Transparencia, Información Pública y Protección de Datos Personales del Estado de Jalisco;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Interoperabilidad: </w:t>
      </w:r>
      <w:r w:rsidRPr="00E14447">
        <w:rPr>
          <w:rFonts w:ascii="Arial" w:eastAsia="Times New Roman" w:hAnsi="Arial" w:cs="Arial"/>
          <w:sz w:val="24"/>
          <w:szCs w:val="24"/>
          <w:lang w:val="es-ES" w:eastAsia="es-ES"/>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Ley: </w:t>
      </w:r>
      <w:r w:rsidRPr="00E14447">
        <w:rPr>
          <w:rFonts w:ascii="Arial" w:eastAsia="Times New Roman" w:hAnsi="Arial" w:cs="Arial"/>
          <w:sz w:val="24"/>
          <w:szCs w:val="24"/>
          <w:lang w:val="es-ES" w:eastAsia="es-ES"/>
        </w:rPr>
        <w:t>La Ley de Transparencia y Acceso a la Información Pública del Estado de Jalisco y sus Municipios;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Organismos Garantes: </w:t>
      </w:r>
      <w:r w:rsidRPr="00E14447">
        <w:rPr>
          <w:rFonts w:ascii="Arial" w:eastAsia="Times New Roman" w:hAnsi="Arial" w:cs="Arial"/>
          <w:sz w:val="24"/>
          <w:szCs w:val="24"/>
          <w:lang w:val="es-ES" w:eastAsia="es-ES"/>
        </w:rPr>
        <w:t>Institutos y/o consejos de transparencia y acceso a la información nacional y locales;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Página: </w:t>
      </w:r>
      <w:r w:rsidRPr="00E14447">
        <w:rPr>
          <w:rFonts w:ascii="Arial" w:eastAsia="Times New Roman" w:hAnsi="Arial" w:cs="Arial"/>
          <w:sz w:val="24"/>
          <w:szCs w:val="24"/>
          <w:lang w:val="es-ES" w:eastAsia="es-ES"/>
        </w:rPr>
        <w:t>Página de Internet, unidad básica de un Sitio de Internet con documentos digitales sobre un mismo tema;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 xml:space="preserve">Plataforma Nacional de Transparencia: </w:t>
      </w:r>
      <w:r w:rsidRPr="00E14447">
        <w:rPr>
          <w:rFonts w:ascii="Arial" w:eastAsia="Times New Roman" w:hAnsi="Arial" w:cs="Arial"/>
          <w:sz w:val="24"/>
          <w:szCs w:val="24"/>
          <w:lang w:val="es-ES" w:eastAsia="es-ES"/>
        </w:rPr>
        <w:t>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Portal: </w:t>
      </w:r>
      <w:r w:rsidRPr="00E14447">
        <w:rPr>
          <w:rFonts w:ascii="Arial" w:eastAsia="Times New Roman" w:hAnsi="Arial" w:cs="Arial"/>
          <w:sz w:val="24"/>
          <w:szCs w:val="24"/>
          <w:lang w:val="es-ES" w:eastAsia="es-ES"/>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Presidencia: </w:t>
      </w:r>
      <w:r w:rsidRPr="00E14447">
        <w:rPr>
          <w:rFonts w:ascii="Arial" w:eastAsia="Times New Roman" w:hAnsi="Arial" w:cs="Arial"/>
          <w:sz w:val="24"/>
          <w:szCs w:val="24"/>
          <w:lang w:val="es-ES" w:eastAsia="es-ES"/>
        </w:rPr>
        <w:t>Quien preside del Comité de Transparencia del Sujeto Obligado;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Reglamento: </w:t>
      </w:r>
      <w:r w:rsidRPr="00E14447">
        <w:rPr>
          <w:rFonts w:ascii="Arial" w:eastAsia="Times New Roman" w:hAnsi="Arial" w:cs="Arial"/>
          <w:sz w:val="24"/>
          <w:szCs w:val="24"/>
          <w:lang w:val="es-ES" w:eastAsia="es-ES"/>
        </w:rPr>
        <w:t>Reglamento de Transparencia y Acceso a la Información Pública del Ayuntamiento de Zapotlanejo;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Sistema Nacional: </w:t>
      </w:r>
      <w:r w:rsidRPr="00E14447">
        <w:rPr>
          <w:rFonts w:ascii="Arial" w:eastAsia="Times New Roman" w:hAnsi="Arial" w:cs="Arial"/>
          <w:sz w:val="24"/>
          <w:szCs w:val="24"/>
          <w:lang w:val="es-ES" w:eastAsia="es-ES"/>
        </w:rPr>
        <w:t>Sistema Nacional de Transparencia;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Sitio: </w:t>
      </w:r>
      <w:r w:rsidRPr="00E14447">
        <w:rPr>
          <w:rFonts w:ascii="Arial" w:eastAsia="Times New Roman" w:hAnsi="Arial" w:cs="Arial"/>
          <w:sz w:val="24"/>
          <w:szCs w:val="24"/>
          <w:lang w:val="es-ES" w:eastAsia="es-ES"/>
        </w:rPr>
        <w:t>Sitio de Internet, conjunto de páginas, documentos y archivos digitales, así como servicios en línea, estructurados y organizados bajo un mismo tema o finalidad, como parte o subdominio de un Portal;</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Sujeto Obligado: </w:t>
      </w:r>
      <w:r w:rsidRPr="00E14447">
        <w:rPr>
          <w:rFonts w:ascii="Arial" w:eastAsia="Times New Roman" w:hAnsi="Arial" w:cs="Arial"/>
          <w:sz w:val="24"/>
          <w:szCs w:val="24"/>
          <w:lang w:val="es-ES" w:eastAsia="es-ES"/>
        </w:rPr>
        <w:t>Los señalados en el artículo 5 del Reglamento;</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Unidad: </w:t>
      </w:r>
      <w:r w:rsidRPr="00E14447">
        <w:rPr>
          <w:rFonts w:ascii="Arial" w:eastAsia="Times New Roman" w:hAnsi="Arial" w:cs="Arial"/>
          <w:sz w:val="24"/>
          <w:szCs w:val="24"/>
          <w:lang w:val="es-ES" w:eastAsia="es-ES"/>
        </w:rPr>
        <w:t>Unidad de Transparencia (Dirección de Transparencia);</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Unidad Administrativa: </w:t>
      </w:r>
      <w:r w:rsidRPr="00E14447">
        <w:rPr>
          <w:rFonts w:ascii="Arial" w:eastAsia="Times New Roman" w:hAnsi="Arial" w:cs="Arial"/>
          <w:sz w:val="24"/>
          <w:szCs w:val="24"/>
          <w:lang w:val="es-ES" w:eastAsia="es-ES"/>
        </w:rPr>
        <w:t>Sujeto Responsable que en el marco de sus atribuciones y facultades genera, posee y administra información pública y confidencial;</w:t>
      </w:r>
    </w:p>
    <w:p w:rsidR="00E14447" w:rsidRPr="00E14447" w:rsidRDefault="00E14447" w:rsidP="00E14447">
      <w:pPr>
        <w:numPr>
          <w:ilvl w:val="0"/>
          <w:numId w:val="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Usabilidad: </w:t>
      </w:r>
      <w:r w:rsidRPr="00E14447">
        <w:rPr>
          <w:rFonts w:ascii="Arial" w:eastAsia="Times New Roman" w:hAnsi="Arial" w:cs="Arial"/>
          <w:sz w:val="24"/>
          <w:szCs w:val="24"/>
          <w:lang w:val="es-ES" w:eastAsia="es-ES"/>
        </w:rPr>
        <w:t>Principios de arquitectura, diseño, experiencia, disposición y acceso a la información  en Internet basados en el Usuario.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4.- Fines.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fines del presente reglamento:</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lastRenderedPageBreak/>
        <w:t>Reconocer el derecho a la información como un derecho humano y fundamental;</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 xml:space="preserve">Transparentar el ejercicio de la función pública, la rendición de cuentas, así como el proceso de la toma de decisiones en los asuntos de interés público; </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Garantizar y hacer efectivo el derecho a toda persona de solicitar, acceder, consultar, recibir, difundir, reproducir y publicar información pública, de conformidad con el presente reglamento;</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 xml:space="preserve">Clasificar la información pública en posesión de las dependencias internas y mejorar la organización de archivos; </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Establecer las bases y mecanismos para la difusión de la información de interés público proactiva en los términos que establece la legislación de la materia y los lineamientos nacionales definidos para ello por el Sistema Nacional;</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Proteger los datos personales en posesión de las dependencias internas, como información confidencial, de conformidad con las disposiciones legales aplicables;</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Propiciar la participación ciudadana en la toma de decisiones públicas a fin de contribuir a la consolidación de la democracia;</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del municipio;</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 w:eastAsia="es-ES"/>
        </w:rPr>
        <w:t>Promover entre los servidores públicos la transparencia y la rendición de cuentas, mediante el registro, archivo y protección de los documentos; y</w:t>
      </w:r>
    </w:p>
    <w:p w:rsidR="00E14447" w:rsidRPr="00E14447" w:rsidRDefault="00E14447" w:rsidP="00E14447">
      <w:pPr>
        <w:numPr>
          <w:ilvl w:val="0"/>
          <w:numId w:val="35"/>
        </w:numPr>
        <w:spacing w:after="0" w:line="360" w:lineRule="auto"/>
        <w:contextualSpacing/>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 w:eastAsia="es-ES"/>
        </w:rPr>
        <w:t>Garantizar la protección de los datos personales en posesión de las dependencias internas, con las excepciones que procedan.</w:t>
      </w:r>
    </w:p>
    <w:p w:rsidR="00E14447" w:rsidRPr="00E14447" w:rsidRDefault="00E14447" w:rsidP="00E14447">
      <w:pPr>
        <w:spacing w:after="0" w:line="360" w:lineRule="auto"/>
        <w:ind w:left="720"/>
        <w:contextualSpacing/>
        <w:jc w:val="both"/>
        <w:rPr>
          <w:rFonts w:ascii="Arial" w:eastAsia="Times New Roman" w:hAnsi="Arial" w:cs="Arial"/>
          <w:sz w:val="24"/>
          <w:szCs w:val="24"/>
          <w:lang w:val="es-ES_tradnl"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lastRenderedPageBreak/>
        <w:t>Artículo 5.- Principios Rectores.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principios rectores en la interpretación del presente reglamento:</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b/>
          <w:sz w:val="24"/>
          <w:szCs w:val="24"/>
          <w:lang w:val="es-ES" w:eastAsia="es-ES"/>
        </w:rPr>
        <w:t>Certeza:</w:t>
      </w:r>
      <w:r w:rsidRPr="00E14447">
        <w:rPr>
          <w:rFonts w:ascii="Arial" w:eastAsia="Times New Roman" w:hAnsi="Arial" w:cs="Arial"/>
          <w:sz w:val="24"/>
          <w:szCs w:val="24"/>
          <w:lang w:val="es-ES" w:eastAsia="es-ES"/>
        </w:rPr>
        <w:t xml:space="preserve"> Principio que otorga seguridad y certidumbre jurídica a los particulares, en virtud de que permite conocer que las acciones tendientes a facilitar el acceso a la información generada por el Ayuntamiento, son apegadas a derecho garantizando que los procedimientos sean completamente verificables, fidedignos y confiables;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Relevancia: </w:t>
      </w:r>
      <w:r w:rsidRPr="00E14447">
        <w:rPr>
          <w:rFonts w:ascii="Arial" w:eastAsia="Times New Roman" w:hAnsi="Arial" w:cs="Arial"/>
          <w:sz w:val="24"/>
          <w:szCs w:val="24"/>
          <w:lang w:val="es-ES" w:eastAsia="es-ES"/>
        </w:rPr>
        <w:t>Se presume relevante toda información que posean los órganos de la administración pública, cualquiera sea su formato, soporte, fecha de creación, origen, clasificación o procesamiento;</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b/>
          <w:sz w:val="24"/>
          <w:szCs w:val="24"/>
          <w:lang w:val="es-ES" w:eastAsia="es-ES"/>
        </w:rPr>
        <w:t xml:space="preserve">Eficacia: </w:t>
      </w:r>
      <w:r w:rsidRPr="00E14447">
        <w:rPr>
          <w:rFonts w:ascii="Arial" w:eastAsia="Times New Roman" w:hAnsi="Arial" w:cs="Arial"/>
          <w:sz w:val="24"/>
          <w:szCs w:val="24"/>
          <w:lang w:val="es-ES" w:eastAsia="es-ES"/>
        </w:rPr>
        <w:t xml:space="preserve">Obligación de la Unidad de Transparencia para garantizar, de manera efectiva, el derecho de acceso a la información; </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b/>
          <w:sz w:val="24"/>
          <w:szCs w:val="24"/>
          <w:lang w:val="es-ES" w:eastAsia="es-ES"/>
        </w:rPr>
        <w:t>Gratuidad:</w:t>
      </w:r>
      <w:r w:rsidRPr="00E14447">
        <w:rPr>
          <w:rFonts w:ascii="Arial" w:eastAsia="Times New Roman" w:hAnsi="Arial" w:cs="Arial"/>
          <w:sz w:val="24"/>
          <w:szCs w:val="24"/>
          <w:lang w:val="es-ES" w:eastAsia="es-ES"/>
        </w:rPr>
        <w:t xml:space="preserve"> La búsqueda y acceso a la información pública es gratuita;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Interés general:</w:t>
      </w:r>
      <w:r w:rsidRPr="00E14447">
        <w:rPr>
          <w:rFonts w:ascii="Arial" w:eastAsia="Times New Roman" w:hAnsi="Arial" w:cs="Arial"/>
          <w:sz w:val="24"/>
          <w:szCs w:val="24"/>
          <w:lang w:val="es-ES" w:eastAsia="es-ES"/>
        </w:rPr>
        <w:t xml:space="preserve"> El derecho a la información pública es de interés general, por lo que no es necesario acreditar interés jurídico en el acceso a la información pública, con excepción de la clasificada como confidencial o reservada;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Legalidad: </w:t>
      </w:r>
      <w:r w:rsidRPr="00E14447">
        <w:rPr>
          <w:rFonts w:ascii="Arial" w:eastAsia="Times New Roman" w:hAnsi="Arial" w:cs="Arial"/>
          <w:sz w:val="24"/>
          <w:szCs w:val="24"/>
          <w:lang w:val="es-ES" w:eastAsia="es-ES"/>
        </w:rPr>
        <w:t>Obligación del Municipio de ajustar su actuación, que funde y motive sus resoluciones y actos en las normas aplicables;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Apertura Gubernamental: </w:t>
      </w:r>
      <w:r w:rsidRPr="00E14447">
        <w:rPr>
          <w:rFonts w:ascii="Arial" w:eastAsia="Times New Roman" w:hAnsi="Arial" w:cs="Arial"/>
          <w:sz w:val="24"/>
          <w:szCs w:val="24"/>
          <w:lang w:val="es-ES" w:eastAsia="es-ES"/>
        </w:rPr>
        <w:t>En principio toda información pública es considerada de libre acceso, salvo la clasificada expresamente como reservada o confidencial;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Mínima formalidad: </w:t>
      </w:r>
      <w:r w:rsidRPr="00E14447">
        <w:rPr>
          <w:rFonts w:ascii="Arial" w:eastAsia="Times New Roman" w:hAnsi="Arial" w:cs="Arial"/>
          <w:sz w:val="24"/>
          <w:szCs w:val="24"/>
          <w:lang w:val="es-ES" w:eastAsia="es-ES"/>
        </w:rPr>
        <w:t>En caso de duda sobre las formalidades que deben revestir los actos jurídicos y acciones realizados con motivo de la aplicación de este reglamento, prevalecerá la interpretación que considere la menor formalidad de aquellos;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Sencillez y celeridad:</w:t>
      </w:r>
      <w:r w:rsidRPr="00E14447">
        <w:rPr>
          <w:rFonts w:ascii="Arial" w:eastAsia="Times New Roman" w:hAnsi="Arial" w:cs="Arial"/>
          <w:sz w:val="24"/>
          <w:szCs w:val="24"/>
          <w:lang w:val="es-ES" w:eastAsia="es-ES"/>
        </w:rPr>
        <w:t xml:space="preserve"> En todo trámite o procedimiento relativo al acceso a la información pública, en caso de duda se optará por lo más sencillo o expedito;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Presunción de existencia:</w:t>
      </w:r>
      <w:r w:rsidRPr="00E14447">
        <w:rPr>
          <w:rFonts w:ascii="Arial" w:eastAsia="Times New Roman" w:hAnsi="Arial" w:cs="Arial"/>
          <w:sz w:val="24"/>
          <w:szCs w:val="24"/>
          <w:lang w:val="es-ES" w:eastAsia="es-ES"/>
        </w:rPr>
        <w:t xml:space="preserve"> Se presume que la información debe existir si se refiere a las facultades, competencias y funciones que los ordenamientos jurídicos aplicables otorgan a las dependencias internas;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Suplencia de la deficiencia: </w:t>
      </w:r>
      <w:r w:rsidRPr="00E14447">
        <w:rPr>
          <w:rFonts w:ascii="Arial" w:eastAsia="Times New Roman" w:hAnsi="Arial" w:cs="Arial"/>
          <w:sz w:val="24"/>
          <w:szCs w:val="24"/>
          <w:lang w:val="es-ES" w:eastAsia="es-ES"/>
        </w:rPr>
        <w:t xml:space="preserve">No puede negarse información por deficiencias formales de las solicitudes, se debe suplir cualquier deficiencia formal, así como </w:t>
      </w:r>
      <w:r w:rsidRPr="00E14447">
        <w:rPr>
          <w:rFonts w:ascii="Arial" w:eastAsia="Times New Roman" w:hAnsi="Arial" w:cs="Arial"/>
          <w:sz w:val="24"/>
          <w:szCs w:val="24"/>
          <w:lang w:val="es-ES" w:eastAsia="es-ES"/>
        </w:rPr>
        <w:lastRenderedPageBreak/>
        <w:t xml:space="preserve">orientar y asesorar para corregir cualquier deficiencia sustancial de las solicitudes de los particulares en materia de información pública; </w:t>
      </w: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 xml:space="preserve">No discriminación: </w:t>
      </w:r>
      <w:r w:rsidRPr="00E14447">
        <w:rPr>
          <w:rFonts w:ascii="Arial" w:eastAsia="Times New Roman" w:hAnsi="Arial" w:cs="Arial"/>
          <w:sz w:val="24"/>
          <w:szCs w:val="24"/>
          <w:lang w:val="es-ES" w:eastAsia="es-ES"/>
        </w:rPr>
        <w:t>El sujeto obligado deberá entregar información a todas las personas que lo soliciten, en igualdad de condiciones, sin hacer distinciones arbitrarias y sin exigir expresión de causa o motivo para la solicitud; y</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Transparencia:</w:t>
      </w:r>
      <w:r w:rsidRPr="00E14447">
        <w:rPr>
          <w:rFonts w:ascii="Arial" w:eastAsia="Times New Roman" w:hAnsi="Arial" w:cs="Arial"/>
          <w:sz w:val="24"/>
          <w:szCs w:val="24"/>
          <w:lang w:val="es-ES" w:eastAsia="es-ES"/>
        </w:rPr>
        <w:t xml:space="preserve"> Se podrá buscar la máxima revelación de información, mediante la ampliación unilateral del catálogo de información fundamental.</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_tradnl" w:eastAsia="es-ES"/>
        </w:rPr>
        <w:t>La interpretación de la Ley y de su reglamento, debe orientarse preferentemente a favorecer los principios de máxima publicidad y disponibilidad de la información en posesión de las dependencias internas.</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 xml:space="preserve">Artículo 6.- Promoción.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actividades de promoción de la cultura de transparencia y del ejercicio del derecho a la información que corresponden al sujeto obligado se llevarán a cabo con la cooperación de otros sujetos obligados y sus dependencias internas, en el ámbito de sus respectivas competencias.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sujeto obligado promoverá la importancia de la transparencia, el derecho a la información, así como las obligaciones de las autoridades y de las personas al respecto.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igual forma, el Ayuntamiento podrá celebrar convenios con universidades, y otros organismos o agrupaciones que gocen de reconocimiento para la elaboración, vigilancia e implementación de actividades o políticas que coadyuven en la difusión de la cultura de la transparencia y se garantice el cumplimiento de los objetivos del presente reglamento.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7. – Supletoriedad.</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Es de aplicación supletoria para este Reglamento, lo establecido en:</w:t>
      </w:r>
    </w:p>
    <w:p w:rsidR="00E14447" w:rsidRPr="00E14447" w:rsidRDefault="00E14447" w:rsidP="00E14447">
      <w:pPr>
        <w:numPr>
          <w:ilvl w:val="0"/>
          <w:numId w:val="4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Ley General de Transparencia y Acceso a la Información Pública; y</w:t>
      </w:r>
    </w:p>
    <w:p w:rsidR="00E14447" w:rsidRPr="00E14447" w:rsidRDefault="00E14447" w:rsidP="00E14447">
      <w:pPr>
        <w:numPr>
          <w:ilvl w:val="0"/>
          <w:numId w:val="41"/>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Ley de Transparencia y Acceso a la Información Pública del Estado de Jalisco y sus Municipios.</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TÍTULO SEGUNDO</w:t>
      </w:r>
      <w:r w:rsidRPr="00E14447">
        <w:rPr>
          <w:rFonts w:ascii="Arial" w:eastAsia="Times New Roman" w:hAnsi="Arial" w:cs="Arial"/>
          <w:b/>
          <w:sz w:val="24"/>
          <w:szCs w:val="24"/>
          <w:lang w:val="es-ES" w:eastAsia="es-ES"/>
        </w:rPr>
        <w:br/>
        <w:t>DE LOS SUJETOS OBLIGADOS</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w:t>
      </w:r>
      <w:r w:rsidRPr="00E14447">
        <w:rPr>
          <w:rFonts w:ascii="Arial" w:eastAsia="Times New Roman" w:hAnsi="Arial" w:cs="Arial"/>
          <w:b/>
          <w:sz w:val="24"/>
          <w:szCs w:val="24"/>
          <w:lang w:val="es-ES" w:eastAsia="es-ES"/>
        </w:rPr>
        <w:br/>
        <w:t>Disposiciones Generales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8. – Sujetos Obligados – Catálogo.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sujetos obligados:</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Organismos Públicos Descentralizados Municipales;</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Empresas de Participación Municipal;</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Fideicomisos Municipales;</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Sindicatos del ámbito municipal; y</w:t>
      </w:r>
    </w:p>
    <w:p w:rsidR="00E14447" w:rsidRPr="00E14447" w:rsidRDefault="00E14447" w:rsidP="00E14447">
      <w:pPr>
        <w:numPr>
          <w:ilvl w:val="0"/>
          <w:numId w:val="3"/>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personas físicas o jurídicas que recauden, reciban, administren o apliquen recursos públicos municipales, o realicen actos de autoridad.</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Artículo 9. – Unidades Administrativas – Catálogo.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Unidades Administrativas de los Sujetos Obligados:</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Del Ayuntamiento:</w:t>
      </w:r>
    </w:p>
    <w:p w:rsidR="00E14447" w:rsidRPr="00E14447" w:rsidRDefault="00E14447" w:rsidP="00E14447">
      <w:pPr>
        <w:numPr>
          <w:ilvl w:val="0"/>
          <w:numId w:val="5"/>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Presidencia Municipal, las Comisiones Edilicias, la Sindicatura y la Secretaría General; y</w:t>
      </w:r>
    </w:p>
    <w:p w:rsidR="00E14447" w:rsidRPr="00E14447" w:rsidRDefault="00E14447" w:rsidP="00E14447">
      <w:pPr>
        <w:numPr>
          <w:ilvl w:val="0"/>
          <w:numId w:val="5"/>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Coordinaciones Generales, las Direcciones Generales, las Direcciones y las Coordinaciones de la Administración Municipal.</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los Organismos Públicos Descentralizados Municipales:</w:t>
      </w:r>
    </w:p>
    <w:p w:rsidR="00E14447" w:rsidRPr="00E14447" w:rsidRDefault="00E14447" w:rsidP="00E14447">
      <w:pPr>
        <w:numPr>
          <w:ilvl w:val="0"/>
          <w:numId w:val="6"/>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Dirección General;</w:t>
      </w:r>
    </w:p>
    <w:p w:rsidR="00E14447" w:rsidRPr="00E14447" w:rsidRDefault="00E14447" w:rsidP="00E14447">
      <w:pPr>
        <w:numPr>
          <w:ilvl w:val="0"/>
          <w:numId w:val="6"/>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Direcciones; y</w:t>
      </w:r>
    </w:p>
    <w:p w:rsidR="00E14447" w:rsidRPr="00E14447" w:rsidRDefault="00E14447" w:rsidP="00E14447">
      <w:pPr>
        <w:numPr>
          <w:ilvl w:val="0"/>
          <w:numId w:val="6"/>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Coordinaciones.</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las Empresas de Participación Municipal:</w:t>
      </w:r>
    </w:p>
    <w:p w:rsidR="00E14447" w:rsidRPr="00E14447" w:rsidRDefault="00E14447" w:rsidP="00E14447">
      <w:pPr>
        <w:numPr>
          <w:ilvl w:val="0"/>
          <w:numId w:val="7"/>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El Responsable</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los Fideicomisos Municipales:</w:t>
      </w:r>
    </w:p>
    <w:p w:rsidR="00E14447" w:rsidRPr="00E14447" w:rsidRDefault="00E14447" w:rsidP="00E14447">
      <w:pPr>
        <w:numPr>
          <w:ilvl w:val="0"/>
          <w:numId w:val="8"/>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Responsable</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los Sindicatos en el ámbito municipal:</w:t>
      </w:r>
    </w:p>
    <w:p w:rsidR="00E14447" w:rsidRPr="00E14447" w:rsidRDefault="00E14447" w:rsidP="00E14447">
      <w:pPr>
        <w:numPr>
          <w:ilvl w:val="0"/>
          <w:numId w:val="9"/>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Secretario General; y</w:t>
      </w:r>
    </w:p>
    <w:p w:rsidR="00E14447" w:rsidRPr="00E14447" w:rsidRDefault="00E14447" w:rsidP="00E14447">
      <w:pPr>
        <w:numPr>
          <w:ilvl w:val="0"/>
          <w:numId w:val="9"/>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Tesorero.</w:t>
      </w:r>
    </w:p>
    <w:p w:rsidR="00E14447" w:rsidRPr="00E14447" w:rsidRDefault="00E14447" w:rsidP="00E14447">
      <w:pPr>
        <w:numPr>
          <w:ilvl w:val="0"/>
          <w:numId w:val="4"/>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 las personas físicas o jurídicas que recauden, reciban, administren o apliquen recursos públicos municipales, o realicen actos de autoridad:</w:t>
      </w:r>
    </w:p>
    <w:p w:rsidR="00E14447" w:rsidRPr="00E14447" w:rsidRDefault="00E14447" w:rsidP="00E14447">
      <w:pPr>
        <w:numPr>
          <w:ilvl w:val="0"/>
          <w:numId w:val="10"/>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representante legal registrado ante el Ayuntamiento.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10. – Sujetos Obligados – Obligaciones.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Además de las establecidas en la Ley, son obligaciones de los sujetos obligados las siguientes:</w:t>
      </w:r>
    </w:p>
    <w:p w:rsidR="00E14447" w:rsidRPr="00E14447" w:rsidRDefault="00E14447" w:rsidP="00E14447">
      <w:pPr>
        <w:numPr>
          <w:ilvl w:val="0"/>
          <w:numId w:val="42"/>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Promover la cultura de la transparencia, el acceso a la información pública y la protección de datos personales; </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Registrar ante el Instituto a sus Unidades Administrativas y entregarles una cuenta de usuario que les permitirá operar cada uno de los sistemas que conforman la Plataforma Nacional;</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Aplicar las mejores prácticas establecidas en la Ley, y las que determinen el Comité o el Pleno del Ayuntamiento;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Observar los principios rectores establecidos en el artículo 5° de la Ley, en la interpretación y aplicación del Reglamento;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Informar en los primeros diez días hábiles de cada mes, a través de la Unidad, al Pleno del Ayuntamiento sobre el cumplimiento de sus </w:t>
      </w:r>
      <w:r w:rsidRPr="00E14447">
        <w:rPr>
          <w:rFonts w:ascii="Arial" w:eastAsia="Times New Roman" w:hAnsi="Arial" w:cs="Arial"/>
          <w:sz w:val="24"/>
          <w:szCs w:val="24"/>
          <w:lang w:val="es-ES" w:eastAsia="es-ES"/>
        </w:rPr>
        <w:lastRenderedPageBreak/>
        <w:t>obligaciones y del ejercicio del derecho de acceso a la información por parte de la ciudadanía;</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Informar al Instituto, a través de la Unidad de Transparencia, de la información Proactiva y Focalizada que determine el Pleno del Ayuntamiento;</w:t>
      </w:r>
    </w:p>
    <w:p w:rsidR="00E14447" w:rsidRPr="00E14447" w:rsidRDefault="00E14447" w:rsidP="00E14447">
      <w:pPr>
        <w:numPr>
          <w:ilvl w:val="0"/>
          <w:numId w:val="4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11. – Unidades Administrativas - Obligaciones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obligaciones de las Unidades Administrativas: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Designar a un Enlace de Transparencia de su área ante la Unidad, quien administrará la cuenta de usuario para la Plataforma Nacional de Transparencia que se le asigne;</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Orientar y apoyar, preferentemente con el personal de la Unidad Administrativa de atención al público, a los solicitantes de información para el ejercicio de los derechos de acceso a la información y protección de datos personales;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Brindar a las personas con discapacidad o que hablen lenguas indígenas, las facilidades y apoyos necesarios para el ejercicio del derecho de acceso a la información y protección de datos personales;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Aplicar las mejores prácticas establecidas en la Ley, adoptar las que estime necesarias en las áreas a su cargo y las que determine el Pleno del Ayuntamiento;</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Proporcionar la información pública de libre acceso que le requiera la Unidad de Transparencia, con base en solicitudes de información presentadas;</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Enviar al Comité sus consideraciones, fundadas y motivadas, de clasificación inicial de información pública de libre acceso sobre cada solicitud de información que le requiera la Unidad de Transparencia, atendiendo lo dispuesto en la Ley;</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Enviar a la Unidad sus propuestas de clasificación y protección de información confidencial sobre la información requerida mediante solicitud de información;</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Promover la capacitación y cultura de la transparencia, acceso a la información, rendición de cuentas y combate a la corrupción, entre las áreas a su cargo, en coordinación con la Unidad de Transparencia; y</w:t>
      </w:r>
    </w:p>
    <w:p w:rsidR="00E14447" w:rsidRPr="00E14447" w:rsidRDefault="00E14447" w:rsidP="00E14447">
      <w:pPr>
        <w:numPr>
          <w:ilvl w:val="0"/>
          <w:numId w:val="12"/>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Cuando se declare la inexistencia de información por pérdida, extravío, robo o destrucción indebida de la información, por parte de la Unidad Administrativa, el titular deberá presentar la respectiva denuncia penal en un término no mayor a tres días hábiles de conocer el hecho.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12. – Del Enlace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Son funciones del Enlace de Transparencia:</w:t>
      </w:r>
    </w:p>
    <w:p w:rsidR="00E14447" w:rsidRPr="00E14447" w:rsidRDefault="00E14447" w:rsidP="00E14447">
      <w:pPr>
        <w:numPr>
          <w:ilvl w:val="0"/>
          <w:numId w:val="43"/>
        </w:num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Apoyar a la Unidad Administrativa en la gestión y procedimientos administrativos para el cumplimiento de sus obligaciones establecidas en el artículo 8 del Reglamento</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 xml:space="preserve">Gestionar al interior de su dependencia, la información que se encuentre en resguardo de la misma, a efecto de dar contestación a las solicitudes que se realicen; </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Asistir de forma periódica a las capacitaciones, para la mejora continua de sus funciones; </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Remitir a la Unidad de Transparencia, al día hábil siguiente de su recepción, las solicitudes de acceso a la información que no sean de su competencia o en las que proceda la prevención; </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Generar la información oportunamente para la actualización del sitio;</w:t>
      </w:r>
    </w:p>
    <w:p w:rsidR="00E14447" w:rsidRPr="00E14447" w:rsidRDefault="00E14447" w:rsidP="00E14447">
      <w:pPr>
        <w:numPr>
          <w:ilvl w:val="0"/>
          <w:numId w:val="43"/>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Fundar y motivar las respuestas a las solicitudes de acceso a la información; y</w:t>
      </w:r>
    </w:p>
    <w:p w:rsidR="00E14447" w:rsidRPr="00E14447" w:rsidRDefault="00E14447" w:rsidP="00E14447">
      <w:pPr>
        <w:numPr>
          <w:ilvl w:val="0"/>
          <w:numId w:val="43"/>
        </w:num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Administrar la cuenta de usuario que se le asigne a su área Administrativa para su operación en la Plataforma Nacional de Transparencia.</w:t>
      </w:r>
    </w:p>
    <w:p w:rsidR="00E14447" w:rsidRPr="00E14447" w:rsidRDefault="00E14447" w:rsidP="00E14447">
      <w:pPr>
        <w:spacing w:after="0" w:line="360" w:lineRule="auto"/>
        <w:ind w:left="720"/>
        <w:contextualSpacing/>
        <w:jc w:val="both"/>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Los enlaces de transparencia deberán ser designados por cada dependencia interna dentro de los primeros 10 diez días hábiles de cada administración municipal.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Se adoptarán las medidas tendientes para que cada unidad administrativa se haga responsable de la conservación de los documentos originales hasta el momento en que éstos sean remitidos a la Dirección del Archivo General del Municipio de Zapotlanejo, ya que son bienes públicos y patrimonio del Municipio.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Las unidades administrativas podrán solicitar al Comité se declare como reservada o confidencial determinada información, para lo cual lo solicitarán por escrito a la Unidad de Transparencia, fundamentando y motivando la razón por la que se tiene que declarar como tal dicha información. </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13. – Prohibiciones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Los Sujetos Obligados, las Unidades Administrativas y los Enlaces de Transparencia tendrán las mismas prohibiciones que la Ley establezca. </w:t>
      </w: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II</w:t>
      </w:r>
      <w:r w:rsidRPr="00E14447">
        <w:rPr>
          <w:rFonts w:ascii="Arial" w:eastAsia="Times New Roman" w:hAnsi="Arial" w:cs="Arial"/>
          <w:b/>
          <w:sz w:val="24"/>
          <w:szCs w:val="24"/>
          <w:lang w:val="es-ES" w:eastAsia="es-ES"/>
        </w:rPr>
        <w:br/>
        <w:t>Del Comité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14. – Comité del Ayuntamiento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Ayuntamiento de Zapotlanejo, el Comité se concentrará en uno solo, y mediante Convenio de Adhesión atenderá las funciones que le corresponden a los Sujetos Obligados establecidos en el artículo 5 del Reglamento.</w:t>
      </w:r>
      <w:r w:rsidRPr="00E14447">
        <w:rPr>
          <w:rFonts w:ascii="Arial" w:eastAsia="Times New Roman" w:hAnsi="Arial" w:cs="Arial"/>
          <w:sz w:val="16"/>
          <w:szCs w:val="16"/>
          <w:lang w:val="es-ES" w:eastAsia="es-ES"/>
        </w:rPr>
        <w:t xml:space="preserve"> </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15. – Integración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se integra por:</w:t>
      </w:r>
    </w:p>
    <w:p w:rsidR="00E14447" w:rsidRPr="000A3C5D" w:rsidRDefault="000A3C5D" w:rsidP="000A3C5D">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E14447" w:rsidRPr="000A3C5D">
        <w:rPr>
          <w:rFonts w:ascii="Arial" w:eastAsia="Times New Roman" w:hAnsi="Arial" w:cs="Arial"/>
          <w:sz w:val="24"/>
          <w:szCs w:val="24"/>
          <w:lang w:val="es-ES" w:eastAsia="es-ES"/>
        </w:rPr>
        <w:t>I. el Titular de la Sindicatura, quien fungirá como Presidente;</w:t>
      </w:r>
    </w:p>
    <w:p w:rsidR="00E14447" w:rsidRPr="00E14447" w:rsidRDefault="00E14447" w:rsidP="000A3C5D">
      <w:pPr>
        <w:spacing w:after="0" w:line="360" w:lineRule="auto"/>
        <w:ind w:firstLine="708"/>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II.</w:t>
      </w:r>
      <w:r w:rsidR="000A3C5D">
        <w:rPr>
          <w:rFonts w:ascii="Arial" w:eastAsia="Times New Roman" w:hAnsi="Arial" w:cs="Arial"/>
          <w:sz w:val="24"/>
          <w:szCs w:val="24"/>
          <w:lang w:val="es-ES" w:eastAsia="es-ES"/>
        </w:rPr>
        <w:t xml:space="preserve"> </w:t>
      </w:r>
      <w:r w:rsidRPr="00E14447">
        <w:rPr>
          <w:rFonts w:ascii="Arial" w:eastAsia="Times New Roman" w:hAnsi="Arial" w:cs="Arial"/>
          <w:sz w:val="24"/>
          <w:szCs w:val="24"/>
          <w:lang w:val="es-ES" w:eastAsia="es-ES"/>
        </w:rPr>
        <w:t xml:space="preserve">El </w:t>
      </w:r>
      <w:r w:rsidR="000A3C5D" w:rsidRPr="00E14447">
        <w:rPr>
          <w:rFonts w:ascii="Arial" w:eastAsia="Times New Roman" w:hAnsi="Arial" w:cs="Arial"/>
          <w:sz w:val="24"/>
          <w:szCs w:val="24"/>
          <w:lang w:val="es-ES" w:eastAsia="es-ES"/>
        </w:rPr>
        <w:t>Titular de</w:t>
      </w:r>
      <w:r w:rsidRPr="00E14447">
        <w:rPr>
          <w:rFonts w:ascii="Arial" w:eastAsia="Times New Roman" w:hAnsi="Arial" w:cs="Arial"/>
          <w:sz w:val="24"/>
          <w:szCs w:val="24"/>
          <w:lang w:val="es-ES" w:eastAsia="es-ES"/>
        </w:rPr>
        <w:t xml:space="preserve"> la Secretaria General;</w:t>
      </w:r>
    </w:p>
    <w:p w:rsidR="00E14447" w:rsidRPr="00E14447" w:rsidRDefault="000A3C5D" w:rsidP="000A3C5D">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III. </w:t>
      </w:r>
      <w:r w:rsidR="00E14447" w:rsidRPr="00E14447">
        <w:rPr>
          <w:rFonts w:ascii="Arial" w:eastAsia="Times New Roman" w:hAnsi="Arial" w:cs="Arial"/>
          <w:sz w:val="24"/>
          <w:szCs w:val="24"/>
          <w:lang w:val="es-ES" w:eastAsia="es-ES"/>
        </w:rPr>
        <w:t>Responsable del Órgano de Control Interno; y</w:t>
      </w:r>
    </w:p>
    <w:p w:rsidR="00E14447" w:rsidRPr="00E14447" w:rsidRDefault="000A3C5D" w:rsidP="000A3C5D">
      <w:pPr>
        <w:spacing w:after="0" w:line="36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IV. </w:t>
      </w:r>
      <w:r w:rsidR="00E14447" w:rsidRPr="00E14447">
        <w:rPr>
          <w:rFonts w:ascii="Arial" w:eastAsia="Times New Roman" w:hAnsi="Arial" w:cs="Arial"/>
          <w:sz w:val="24"/>
          <w:szCs w:val="24"/>
          <w:lang w:val="es-ES" w:eastAsia="es-ES"/>
        </w:rPr>
        <w:t>El Titular de la Unidad (Dirección de Transparencia), quien fungirá como Secretaría.</w:t>
      </w:r>
    </w:p>
    <w:p w:rsidR="00E14447" w:rsidRPr="000A3C5D" w:rsidRDefault="000A3C5D" w:rsidP="000A3C5D">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V. </w:t>
      </w:r>
      <w:r w:rsidR="00E14447" w:rsidRPr="000A3C5D">
        <w:rPr>
          <w:rFonts w:ascii="Arial" w:eastAsia="Times New Roman" w:hAnsi="Arial" w:cs="Arial"/>
          <w:sz w:val="24"/>
          <w:szCs w:val="24"/>
          <w:lang w:val="es-ES" w:eastAsia="es-ES"/>
        </w:rPr>
        <w:t>El Regidor Presidente de la Comisión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 las sesiones del Comité podrán asistir los titulares de los Sujetos Obligados y los titulares de las Unidades Administrativas, ya sea a petición de ellos o mediante invitación de la Presidencia.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16. – Instalación.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se instalará y levantará el acta respectiva dentro de los primeros diez días hábiles posteriores al inicio de la Administración Municipal.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Secretaría notificará de la instalación al Instituto en los siguientes cinco días hábiles.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17. – Sustituciones.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supuesto de sustitución de alguno de sus integrantes, sea por cambio, remoción, renuncia o separación del cargo, en sesión del Comité se levantará el acta respectiva y se notificará al Instituto en los siguientes cinco días hábiles.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18. – Atribuciones.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tendrá  las atribuciones establecidas en la Ley.</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Al menos dos veces al año, el Comité revisará la clasificación de información pública que obra en sus índices, resolviendo la confirmación de la clasificación o su descalificación, si las causas que la originaron persisten o se han modificado.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resoluciones del Comité serán de carácter vinculatorio para los Sujetos Obligados y las Unidades Administrativas.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19. – Funcionamiento.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las sesiones del Comité, se atenderá lo siguiente:</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sesionará cuantas veces estime necesario o, por lo menos, una vez cada cuatro meses;</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sesiones se realizarán mediante convocatoria, en la que se incluirá fecha, lugar y hora de la sesión, asuntos a tratar y participantes;</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Presidencia convocará a sesión a propuesta de la Secretaría, cuantas veces sea necesario, y se notificará a los Sujetos Obligados y Unidades Administrativas en tanto los asuntos sean de su competencia;</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determinará sus resoluciones mediante votación mayoritaria;</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primera sesión de cada año, el Comité analizará y aprobará su Plan de Trabajo, a propuesta de la Unidad para el cumplimiento de las atribuciones establecidas en la Ley para él y la Unidad, así como lo que determine el Pleno del Ayuntamiento;</w:t>
      </w:r>
    </w:p>
    <w:p w:rsidR="00E14447" w:rsidRPr="00E14447" w:rsidRDefault="00E14447" w:rsidP="00E14447">
      <w:pPr>
        <w:numPr>
          <w:ilvl w:val="0"/>
          <w:numId w:val="15"/>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Secretaría levantará y resguardará las Actas de cada sesión, así como las Actas respectivas de clasificación de información y las de clasificación y protección de información confidencial que determinen.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20. – Participación en las sesiones del Comité.</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funcionarios que no sean integrantes del Comité, podrán participar en sus sesiones atendiendo lo siguiente:</w:t>
      </w:r>
    </w:p>
    <w:p w:rsidR="00E14447" w:rsidRPr="00E14447" w:rsidRDefault="00E14447" w:rsidP="00E14447">
      <w:pPr>
        <w:numPr>
          <w:ilvl w:val="0"/>
          <w:numId w:val="16"/>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Los titulares de los Sujetos Obligados que establece el artículo 5 del Reglamento y los titulares de las Unidades Administrativas que soliciten </w:t>
      </w:r>
      <w:r w:rsidRPr="00E14447">
        <w:rPr>
          <w:rFonts w:ascii="Arial" w:eastAsia="Times New Roman" w:hAnsi="Arial" w:cs="Arial"/>
          <w:sz w:val="24"/>
          <w:szCs w:val="24"/>
          <w:lang w:val="es-ES" w:eastAsia="es-ES"/>
        </w:rPr>
        <w:lastRenderedPageBreak/>
        <w:t>participar en alguna sesión, por sí o algún representante, lo harán cuando éstas versen sobre asuntos de su competencia;</w:t>
      </w:r>
    </w:p>
    <w:p w:rsidR="00E14447" w:rsidRPr="00E14447" w:rsidRDefault="00E14447" w:rsidP="00E14447">
      <w:pPr>
        <w:numPr>
          <w:ilvl w:val="0"/>
          <w:numId w:val="16"/>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E14447" w:rsidRPr="00E14447" w:rsidRDefault="00E14447" w:rsidP="00E14447">
      <w:pPr>
        <w:numPr>
          <w:ilvl w:val="0"/>
          <w:numId w:val="16"/>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titulares de los Sujetos Obligados establecidos en el artículo 5 del Reglamento y los titulares de las Unidades Administrativas sólo tendrán derecho a voz.</w:t>
      </w: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center"/>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CAPÍTULO III</w:t>
      </w:r>
      <w:r w:rsidRPr="00E14447">
        <w:rPr>
          <w:rFonts w:ascii="Arial" w:eastAsia="Times New Roman" w:hAnsi="Arial" w:cs="Arial"/>
          <w:b/>
          <w:sz w:val="24"/>
          <w:szCs w:val="24"/>
          <w:lang w:val="es-ES" w:eastAsia="es-ES"/>
        </w:rPr>
        <w:br/>
        <w:t>De la Unidad de Transparencia</w:t>
      </w:r>
    </w:p>
    <w:p w:rsidR="00E14447" w:rsidRPr="00E14447" w:rsidRDefault="00E14447" w:rsidP="00E14447">
      <w:pPr>
        <w:spacing w:after="0" w:line="360" w:lineRule="auto"/>
        <w:jc w:val="center"/>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21. – Naturaleza, función y atribuciones.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Dirección de Transparencia será la Unidad de Transparencia del Ayuntamiento.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Su función y atribuciones serán las establecidas en la Ley, así como las que se indiquen en el presente Reglamento.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 la Dirección de Transparencia será nombrado por el Presidente Municipal y ratificado por el Pleno del Ayuntamiento, adscribiéndolo a un área Administrativa del Ayuntamiento.</w:t>
      </w:r>
    </w:p>
    <w:p w:rsidR="00E14447" w:rsidRPr="00E14447" w:rsidRDefault="00E14447" w:rsidP="00E14447">
      <w:pPr>
        <w:spacing w:after="0" w:line="360" w:lineRule="auto"/>
        <w:jc w:val="both"/>
        <w:rPr>
          <w:rFonts w:ascii="Arial" w:eastAsia="Times New Roman" w:hAnsi="Arial" w:cs="Arial"/>
          <w:sz w:val="16"/>
          <w:szCs w:val="16"/>
          <w:lang w:val="es-ES" w:eastAsia="es-ES"/>
        </w:rPr>
      </w:pPr>
      <w:r w:rsidRPr="00E14447">
        <w:rPr>
          <w:rFonts w:ascii="Arial" w:eastAsia="Times New Roman" w:hAnsi="Arial" w:cs="Arial"/>
          <w:sz w:val="24"/>
          <w:szCs w:val="24"/>
          <w:lang w:val="es-ES" w:eastAsia="es-ES"/>
        </w:rPr>
        <w:t>Para el cumplimiento de su función y atribuciones, el titular de la Unidad dependerá jerárquicamente del Presidente Municipal.</w:t>
      </w:r>
      <w:r w:rsidRPr="00E14447">
        <w:rPr>
          <w:rFonts w:ascii="Arial" w:eastAsia="Times New Roman" w:hAnsi="Arial" w:cs="Arial"/>
          <w:sz w:val="16"/>
          <w:szCs w:val="16"/>
          <w:lang w:val="es-ES" w:eastAsia="es-ES"/>
        </w:rPr>
        <w:t xml:space="preserve"> </w:t>
      </w:r>
    </w:p>
    <w:p w:rsidR="00E14447" w:rsidRPr="00E14447" w:rsidRDefault="00E14447" w:rsidP="00E14447">
      <w:pPr>
        <w:spacing w:after="0" w:line="360" w:lineRule="auto"/>
        <w:ind w:left="720"/>
        <w:contextualSpacing/>
        <w:jc w:val="center"/>
        <w:rPr>
          <w:rFonts w:ascii="Arial" w:eastAsia="Times New Roman" w:hAnsi="Arial" w:cs="Arial"/>
          <w:b/>
          <w:sz w:val="24"/>
          <w:szCs w:val="24"/>
          <w:lang w:val="es-ES" w:eastAsia="es-MX"/>
        </w:rPr>
      </w:pPr>
    </w:p>
    <w:p w:rsidR="00E14447" w:rsidRPr="00E14447" w:rsidRDefault="00E14447" w:rsidP="00E14447">
      <w:pPr>
        <w:spacing w:after="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TÍTULO TERCERO</w:t>
      </w:r>
      <w:r w:rsidRPr="00E14447">
        <w:rPr>
          <w:rFonts w:ascii="Arial" w:eastAsia="Times New Roman" w:hAnsi="Arial" w:cs="Arial"/>
          <w:b/>
          <w:sz w:val="24"/>
          <w:szCs w:val="24"/>
          <w:lang w:val="es-ES" w:eastAsia="es-ES"/>
        </w:rPr>
        <w:br/>
        <w:t>DE LA INFORMACIÓN PÚBLICA</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w:t>
      </w:r>
      <w:r w:rsidRPr="00E14447">
        <w:rPr>
          <w:rFonts w:ascii="Arial" w:eastAsia="Times New Roman" w:hAnsi="Arial" w:cs="Arial"/>
          <w:b/>
          <w:sz w:val="24"/>
          <w:szCs w:val="24"/>
          <w:lang w:val="es-ES" w:eastAsia="es-ES"/>
        </w:rPr>
        <w:br/>
        <w:t>De la Información Fundamental</w:t>
      </w:r>
    </w:p>
    <w:p w:rsidR="00E14447" w:rsidRPr="00E14447" w:rsidRDefault="00E14447" w:rsidP="00E14447">
      <w:pPr>
        <w:spacing w:before="360" w:after="12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22. – Información Fundamental.</w:t>
      </w:r>
    </w:p>
    <w:p w:rsidR="00E14447" w:rsidRPr="00E14447" w:rsidRDefault="00E14447" w:rsidP="00E14447">
      <w:pPr>
        <w:numPr>
          <w:ilvl w:val="0"/>
          <w:numId w:val="17"/>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Es información fundamental para los Sujetos Obligados establecidos en el Artículo 5 y para las Unidades Administrativas establecidas en el Artículo 6 del Reglamento:</w:t>
      </w:r>
    </w:p>
    <w:p w:rsidR="00E14447" w:rsidRPr="00E14447" w:rsidRDefault="00E14447" w:rsidP="00E14447">
      <w:pPr>
        <w:numPr>
          <w:ilvl w:val="0"/>
          <w:numId w:val="18"/>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indicada en la Ley;</w:t>
      </w:r>
    </w:p>
    <w:p w:rsidR="00E14447" w:rsidRPr="00E14447" w:rsidRDefault="00E14447" w:rsidP="00E14447">
      <w:pPr>
        <w:numPr>
          <w:ilvl w:val="0"/>
          <w:numId w:val="18"/>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Proactiva y Focalizada indicada en la Ley, así como la que determine el Presidente Municipal o el Pleno del Ayuntamiento.</w:t>
      </w:r>
    </w:p>
    <w:p w:rsidR="00E14447" w:rsidRPr="00E14447" w:rsidRDefault="00E14447" w:rsidP="00E14447">
      <w:pPr>
        <w:numPr>
          <w:ilvl w:val="0"/>
          <w:numId w:val="17"/>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Cualquier persona podrá solicitar a los Sujetos Obligados señalados en el Reglamento, la determinación de información Proactiva o Focalizada, para lo cual se procederá de la siguiente forma:</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Presidente Municipal remitirá la solicitud a la Unidad al día hábil siguiente a su recepción;</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Motivos y/o razones expuestas por el solicitante;</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Tipo de información y Áreas implicadas en la información requerida;</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Requerimientos necesarios para su cumplimiento, con base en las disponibilidades de la Administración; y</w:t>
      </w:r>
    </w:p>
    <w:p w:rsidR="00E14447" w:rsidRPr="00E14447" w:rsidRDefault="00E14447" w:rsidP="00E14447">
      <w:pPr>
        <w:numPr>
          <w:ilvl w:val="0"/>
          <w:numId w:val="20"/>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Propuesta de plazo para su cumplimiento y vigencia;</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El Presidente Municipal, en los tres días hábiles siguientes, determinará sobre la propuesta, remitiendo su decisión a la Unidad para su cumplimiento, notificando de ello al Pleno del Ayuntamiento y al Instituto, para los efectos a que tenga lugar;</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su determinación, el Presidente Municipal indicará el plazo para su cumplimiento y vigencia, e instruirá a las Unidades Administrativas el cumplimiento de los requerimientos que realice para tal efecto la Unidad; y</w:t>
      </w:r>
    </w:p>
    <w:p w:rsidR="00E14447" w:rsidRPr="00E14447" w:rsidRDefault="00E14447" w:rsidP="00E14447">
      <w:pPr>
        <w:numPr>
          <w:ilvl w:val="0"/>
          <w:numId w:val="19"/>
        </w:numPr>
        <w:spacing w:before="80" w:after="8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observará la determinación del Presidente Municipal y le notificará al solicitante.</w:t>
      </w:r>
    </w:p>
    <w:p w:rsidR="00E14447" w:rsidRPr="00E14447" w:rsidRDefault="00E14447" w:rsidP="00E14447">
      <w:pPr>
        <w:spacing w:before="360" w:after="12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23. – Requisitos y Características de la Información Fundamental.</w:t>
      </w:r>
    </w:p>
    <w:p w:rsidR="00E14447" w:rsidRPr="00E14447" w:rsidRDefault="00E14447" w:rsidP="00E14447">
      <w:pPr>
        <w:spacing w:before="120" w:after="12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fundamental establecida en el artículo 19 del Reglamento deberá reunir los siguientes requisitos de claridad, calidad, veracidad y oportunidad.</w:t>
      </w:r>
    </w:p>
    <w:p w:rsidR="00E14447" w:rsidRPr="00E14447" w:rsidRDefault="00E14447" w:rsidP="00E14447">
      <w:pPr>
        <w:spacing w:before="120" w:after="12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E14447" w:rsidRPr="00E14447" w:rsidRDefault="00E14447" w:rsidP="00E14447">
      <w:pPr>
        <w:spacing w:before="360" w:after="120" w:line="360" w:lineRule="auto"/>
        <w:jc w:val="both"/>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Artículo 24. – Publicación de Información Fundamental.</w:t>
      </w:r>
    </w:p>
    <w:p w:rsidR="00E14447" w:rsidRPr="00E14447" w:rsidRDefault="00E14447" w:rsidP="00E14447">
      <w:pPr>
        <w:spacing w:before="120" w:after="12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publicación de Información Fundamental, los Sujetos Obligados y las Unidades Administrativas, observarán lo siguiente:</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 integrará en su Sitio de Transparencia los Sitios de Transparencia de los Sujetos Obligados establecidos en el Artículo 5 del Reglamento;</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El Ayuntamiento habilitará en su Sitio de Transparencia, un Sitio de Internet para los Sindicatos;</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 </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Sujetos Obligados que, mediante Convenio de Concentración, que reciban el apoyo de la Unidad del Ayuntamiento con base en el numeral anterior, serán responsables del contenido y actualización de lo publicado conforme a las disposiciones de la Ley y los Lineamientos establecidos por el Instituto y el Sistema Nacional de Transparencia; y</w:t>
      </w:r>
    </w:p>
    <w:p w:rsidR="00E14447" w:rsidRPr="00E14447" w:rsidRDefault="00E14447" w:rsidP="00E14447">
      <w:pPr>
        <w:numPr>
          <w:ilvl w:val="0"/>
          <w:numId w:val="21"/>
        </w:numPr>
        <w:spacing w:before="80" w:after="8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Toda Información Fundamental publicada en los Sitios de Internet, se acompañará de:</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Un Glosario en lenguaje claro y sencillo sobre los conceptos técnicos de lo que se publica;</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Notas explicativas y pedagógicas en lenguaje claro y sencillo del contenido de cada elemento del catálogo de Información Fundamental;</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Ajustes Razonables en todo lo publicado;</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Aplicar los principios de usabilidad en Internet; y</w:t>
      </w:r>
    </w:p>
    <w:p w:rsidR="00E14447" w:rsidRPr="00E14447" w:rsidRDefault="00E14447" w:rsidP="00E14447">
      <w:pPr>
        <w:numPr>
          <w:ilvl w:val="0"/>
          <w:numId w:val="22"/>
        </w:numPr>
        <w:spacing w:before="80" w:after="80" w:line="360" w:lineRule="auto"/>
        <w:ind w:left="14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recursos que estime necesarias la Unidad para mayor comprensión de la información.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publicación de la información fundamental deberá reunir los siguientes requisitos:</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Claridad;</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Calidad;</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Veracidad; y </w:t>
      </w:r>
    </w:p>
    <w:p w:rsidR="00E14447" w:rsidRPr="00E14447" w:rsidRDefault="00E14447" w:rsidP="00E14447">
      <w:pPr>
        <w:numPr>
          <w:ilvl w:val="0"/>
          <w:numId w:val="36"/>
        </w:numPr>
        <w:spacing w:after="0" w:line="360" w:lineRule="auto"/>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Oportunidad.</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 xml:space="preserve">Con base en su naturaleza y fines propios, la información fundamental será interoperable, y para lo cual se pondrá a disposición pública en datos abiertos, con al menos las características establecidas en la Ley, y los Lineamientos establecidos por el Sistema Nacional y los Lineamientos Estatales. </w:t>
      </w:r>
    </w:p>
    <w:p w:rsidR="00E14447" w:rsidRPr="00E14447" w:rsidRDefault="00E14447" w:rsidP="00E14447">
      <w:pPr>
        <w:spacing w:before="80" w:after="80" w:line="360" w:lineRule="auto"/>
        <w:jc w:val="both"/>
        <w:rPr>
          <w:rFonts w:ascii="Arial" w:eastAsia="Times New Roman" w:hAnsi="Arial" w:cs="Arial"/>
          <w:sz w:val="24"/>
          <w:szCs w:val="24"/>
          <w:lang w:val="es-ES" w:eastAsia="es-ES"/>
        </w:rPr>
      </w:pPr>
    </w:p>
    <w:p w:rsidR="00E14447" w:rsidRPr="00E14447" w:rsidRDefault="00E14447" w:rsidP="00E14447">
      <w:pPr>
        <w:spacing w:after="0" w:line="360" w:lineRule="auto"/>
        <w:jc w:val="center"/>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CAPÍTULO II</w:t>
      </w:r>
      <w:r w:rsidRPr="00E14447">
        <w:rPr>
          <w:rFonts w:ascii="Arial" w:eastAsia="Times New Roman" w:hAnsi="Arial" w:cs="Arial"/>
          <w:b/>
          <w:sz w:val="24"/>
          <w:szCs w:val="24"/>
          <w:lang w:val="es-ES" w:eastAsia="es-ES"/>
        </w:rPr>
        <w:br/>
        <w:t>De la Clasificación de Información Reservada y</w:t>
      </w:r>
      <w:r w:rsidRPr="00E14447">
        <w:rPr>
          <w:rFonts w:ascii="Arial" w:eastAsia="Times New Roman" w:hAnsi="Arial" w:cs="Arial"/>
          <w:b/>
          <w:sz w:val="24"/>
          <w:szCs w:val="24"/>
          <w:lang w:val="es-ES" w:eastAsia="es-ES"/>
        </w:rPr>
        <w:br/>
        <w:t>Protección de Información Confidencial</w:t>
      </w:r>
    </w:p>
    <w:p w:rsidR="00E14447" w:rsidRPr="00E14447" w:rsidRDefault="00E14447" w:rsidP="00E14447">
      <w:pPr>
        <w:spacing w:after="0" w:line="360" w:lineRule="auto"/>
        <w:jc w:val="center"/>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25. – De la Información Pública.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Pública es toda información que generen, posean o administren las dependencias internas del sujeto obligado, como consecuencia del ejercicio de sus facultades o atribuciones, o el cumplimiento de sus obligaciones, sin importar su origen, utilización o el medio en el que se contenga, clasificándose en: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 Información pública de libre acceso, que es la no considerada como protegida, cuyo acceso al público es permanente, libre, fácil, y gratuita, y se divide en:</w:t>
      </w:r>
    </w:p>
    <w:p w:rsidR="00E14447" w:rsidRPr="00E14447" w:rsidRDefault="00E14447" w:rsidP="00E14447">
      <w:pPr>
        <w:numPr>
          <w:ilvl w:val="0"/>
          <w:numId w:val="39"/>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fundamental, que es la información pública de libre acceso que debe publicarse y difundirse de manera permanente y actualizarse en el sitio, sin que se requiera solicitud de parte interesada; e</w:t>
      </w:r>
    </w:p>
    <w:p w:rsidR="00E14447" w:rsidRPr="00E14447" w:rsidRDefault="00E14447" w:rsidP="00E14447">
      <w:pPr>
        <w:numPr>
          <w:ilvl w:val="0"/>
          <w:numId w:val="39"/>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ordinaria, la información pública de libre acceso no considerada como fundamental.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II. Información pública Protegida, cuyo acceso es restringido y se divide en:</w:t>
      </w:r>
    </w:p>
    <w:p w:rsidR="00E14447" w:rsidRPr="00E14447" w:rsidRDefault="00E14447" w:rsidP="00E14447">
      <w:pPr>
        <w:numPr>
          <w:ilvl w:val="0"/>
          <w:numId w:val="40"/>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Información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e</w:t>
      </w:r>
    </w:p>
    <w:p w:rsidR="00E14447" w:rsidRPr="00E14447" w:rsidRDefault="00E14447" w:rsidP="00E14447">
      <w:pPr>
        <w:spacing w:after="0" w:line="360" w:lineRule="auto"/>
        <w:ind w:left="993"/>
        <w:contextualSpacing/>
        <w:jc w:val="both"/>
        <w:rPr>
          <w:rFonts w:ascii="Arial" w:eastAsia="Times New Roman" w:hAnsi="Arial" w:cs="Arial"/>
          <w:sz w:val="24"/>
          <w:szCs w:val="24"/>
          <w:lang w:val="es-ES" w:eastAsia="es-ES"/>
        </w:rPr>
      </w:pPr>
    </w:p>
    <w:p w:rsidR="00E14447" w:rsidRPr="00E14447" w:rsidRDefault="00E14447" w:rsidP="00E14447">
      <w:pPr>
        <w:numPr>
          <w:ilvl w:val="0"/>
          <w:numId w:val="40"/>
        </w:numPr>
        <w:spacing w:after="0" w:line="360" w:lineRule="auto"/>
        <w:ind w:left="993"/>
        <w:contextualSpacing/>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Información reservada, que es la información pública protegida, relativa a la función pública, que por disposición legal queda prohibida de forma </w:t>
      </w:r>
      <w:r w:rsidRPr="00E14447">
        <w:rPr>
          <w:rFonts w:ascii="Arial" w:eastAsia="Times New Roman" w:hAnsi="Arial" w:cs="Arial"/>
          <w:sz w:val="24"/>
          <w:szCs w:val="24"/>
          <w:lang w:val="es-ES" w:eastAsia="es-ES"/>
        </w:rPr>
        <w:lastRenderedPageBreak/>
        <w:t>temporal su distribución, publicación y difusión generales, y cuyo acceso queda restringido a las autoridades que de acuerdo a la ley les corresponda su manejo.</w:t>
      </w:r>
    </w:p>
    <w:p w:rsidR="00E14447" w:rsidRPr="00E14447" w:rsidRDefault="00E14447" w:rsidP="00E14447">
      <w:pPr>
        <w:spacing w:after="0" w:line="360" w:lineRule="auto"/>
        <w:jc w:val="both"/>
        <w:rPr>
          <w:rFonts w:ascii="Arial" w:eastAsia="Times New Roman" w:hAnsi="Arial" w:cs="Arial"/>
          <w:sz w:val="24"/>
          <w:szCs w:val="24"/>
          <w:lang w:val="es-ES_tradnl" w:eastAsia="es-ES"/>
        </w:rPr>
      </w:pPr>
      <w:r w:rsidRPr="00E14447">
        <w:rPr>
          <w:rFonts w:ascii="Arial" w:eastAsia="Times New Roman" w:hAnsi="Arial" w:cs="Arial"/>
          <w:sz w:val="24"/>
          <w:szCs w:val="24"/>
          <w:lang w:val="es-ES" w:eastAsia="es-ES"/>
        </w:rPr>
        <w:t xml:space="preserve">Las dependencias internas deberán, preferentemente, establecer los mecanismos que les permitan digitalizar la información pública presente y establecer programas para digitalizar la información pública que tengan en su posesión, atendiendo los Lineamientos que para tal efecto emita el Sistema Nacional; y, </w:t>
      </w:r>
      <w:r w:rsidRPr="00E14447">
        <w:rPr>
          <w:rFonts w:ascii="Arial" w:eastAsia="Times New Roman" w:hAnsi="Arial" w:cs="Arial"/>
          <w:sz w:val="24"/>
          <w:szCs w:val="24"/>
          <w:lang w:val="es-ES_tradnl" w:eastAsia="es-ES"/>
        </w:rPr>
        <w:t>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E14447" w:rsidRPr="00E14447" w:rsidRDefault="00E14447" w:rsidP="00E14447">
      <w:pPr>
        <w:spacing w:after="0" w:line="360" w:lineRule="auto"/>
        <w:jc w:val="center"/>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26. – De la Información Pública Protegida.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Pública Protegida es la información confidencial y reservada, de acuerdo a lo establecido en la Ley.</w:t>
      </w:r>
    </w:p>
    <w:p w:rsidR="00E14447" w:rsidRPr="00E14447" w:rsidRDefault="00E14447" w:rsidP="00E14447">
      <w:pPr>
        <w:spacing w:after="0" w:line="360" w:lineRule="auto"/>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Es responsable de la clasificación y protección de la información pública el Comité, y corresponsable el titular de la Unidad Administrativa.</w:t>
      </w:r>
    </w:p>
    <w:p w:rsidR="00E14447" w:rsidRPr="00E14447" w:rsidRDefault="00E14447" w:rsidP="00E14447">
      <w:pPr>
        <w:spacing w:after="0" w:line="360" w:lineRule="auto"/>
        <w:rPr>
          <w:rFonts w:ascii="Arial" w:eastAsia="Times New Roman" w:hAnsi="Arial" w:cs="Arial"/>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27. – Procedimiento de Clasificación de Información Pública Reservada.</w:t>
      </w:r>
    </w:p>
    <w:p w:rsidR="00E14447" w:rsidRPr="00E14447" w:rsidRDefault="00E14447" w:rsidP="00E14447">
      <w:pPr>
        <w:spacing w:after="0" w:line="360" w:lineRule="auto"/>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clasificación de información pública como reservada, se observará el siguiente procedimiento:</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rsidR="00E14447" w:rsidRPr="00E14447" w:rsidRDefault="00E14447" w:rsidP="00E14447">
      <w:pPr>
        <w:numPr>
          <w:ilvl w:val="0"/>
          <w:numId w:val="24"/>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catálogo, las excepciones, la negación, periodos y extinción de reserva establecido en la Ley;</w:t>
      </w:r>
    </w:p>
    <w:p w:rsidR="00E14447" w:rsidRPr="00E14447" w:rsidRDefault="00E14447" w:rsidP="00E14447">
      <w:pPr>
        <w:numPr>
          <w:ilvl w:val="0"/>
          <w:numId w:val="24"/>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Los Lineamientos emitidos por el Instituto; y</w:t>
      </w:r>
    </w:p>
    <w:p w:rsidR="00E14447" w:rsidRPr="00E14447" w:rsidRDefault="00E14447" w:rsidP="00E14447">
      <w:pPr>
        <w:numPr>
          <w:ilvl w:val="0"/>
          <w:numId w:val="24"/>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vigencia de las excepciones, la negación, periodos y extinción de reserva establecida en la Ley, con base en antecedentes de reserva aplicados a casos iguales.</w:t>
      </w:r>
    </w:p>
    <w:p w:rsidR="00E14447" w:rsidRPr="00E14447" w:rsidRDefault="00E14447" w:rsidP="00E14447">
      <w:pPr>
        <w:spacing w:after="0" w:line="360" w:lineRule="auto"/>
        <w:ind w:left="72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de actualizarse en la solicitud específica los supuestos anteriores, se confirmará la reserva.</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E14447" w:rsidRPr="00E14447" w:rsidRDefault="00E14447" w:rsidP="00E14447">
      <w:pPr>
        <w:numPr>
          <w:ilvl w:val="0"/>
          <w:numId w:val="25"/>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catálogo, las excepciones, la negación, periodos y extinción de reserva establecido en la Ley;</w:t>
      </w:r>
    </w:p>
    <w:p w:rsidR="00E14447" w:rsidRPr="00E14447" w:rsidRDefault="00E14447" w:rsidP="00E14447">
      <w:pPr>
        <w:numPr>
          <w:ilvl w:val="0"/>
          <w:numId w:val="25"/>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Lineamientos emitidos por el Instituto;</w:t>
      </w:r>
    </w:p>
    <w:p w:rsidR="00E14447" w:rsidRPr="00E14447" w:rsidRDefault="00E14447" w:rsidP="00E14447">
      <w:pPr>
        <w:numPr>
          <w:ilvl w:val="0"/>
          <w:numId w:val="25"/>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periodo en que debe mantenerse la reserva.</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La Unidad, para lo establecido en  la fracción  II, notificará al Comité de la solicitud de información sujeta a clasificación, y se convocará a sesión para su </w:t>
      </w:r>
      <w:proofErr w:type="spellStart"/>
      <w:r w:rsidRPr="00E14447">
        <w:rPr>
          <w:rFonts w:ascii="Arial" w:eastAsia="Times New Roman" w:hAnsi="Arial" w:cs="Arial"/>
          <w:sz w:val="24"/>
          <w:szCs w:val="24"/>
          <w:lang w:val="es-ES" w:eastAsia="es-ES"/>
        </w:rPr>
        <w:t>dictaminación</w:t>
      </w:r>
      <w:proofErr w:type="spellEnd"/>
      <w:r w:rsidRPr="00E14447">
        <w:rPr>
          <w:rFonts w:ascii="Arial" w:eastAsia="Times New Roman" w:hAnsi="Arial" w:cs="Arial"/>
          <w:sz w:val="24"/>
          <w:szCs w:val="24"/>
          <w:lang w:val="es-ES" w:eastAsia="es-ES"/>
        </w:rPr>
        <w:t>;</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con la propuesta de reserva inicial, analizará y determinará la clasificación total o parcial de la información requerida, asentándose en un acta, atendiendo lo dispuesto en la Ley, y la fracción I, del presente artículo;</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resolución del Comité sobre la clasificación de información podrá ser:</w:t>
      </w:r>
    </w:p>
    <w:p w:rsidR="00E14447" w:rsidRPr="00E14447" w:rsidRDefault="00E14447" w:rsidP="00E14447">
      <w:pPr>
        <w:numPr>
          <w:ilvl w:val="0"/>
          <w:numId w:val="26"/>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Total; o</w:t>
      </w:r>
    </w:p>
    <w:p w:rsidR="00E14447" w:rsidRPr="00E14447" w:rsidRDefault="00E14447" w:rsidP="00E14447">
      <w:pPr>
        <w:numPr>
          <w:ilvl w:val="0"/>
          <w:numId w:val="26"/>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Parcial.</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que la clasificación sea parcial, el Comité y la Unidad Administrativa elaborarán una versión pública del documento con la información requerida y clasificada, la cual se integrará al expediente de clasificación;</w:t>
      </w:r>
    </w:p>
    <w:p w:rsidR="00E14447" w:rsidRPr="00E14447" w:rsidRDefault="00E14447" w:rsidP="00E14447">
      <w:pPr>
        <w:numPr>
          <w:ilvl w:val="0"/>
          <w:numId w:val="23"/>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La Unidad notificará al solicitante la resolución del Comité e inscribirá la resolución en el índice de información clasificada, y en su caso entregará la versión pública.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28. – Procedimiento de Clasificación de Información Confidencial.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clasificación de información confidencial, se observará el siguiente procedimiento:</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en su propuesta de reserva y protección de información confidencial, deberá incluir de manera precisa y clara los motivos y fundamentos legales, sobre cada uno de los datos sujetos a reserva;</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elaborará una versión pública del documento con la información requerida, testando la información confidencial e indicando en el mismo y al margen del documento el fundamento legal, la cual enviará a la Unidad;</w:t>
      </w:r>
    </w:p>
    <w:p w:rsidR="00E14447" w:rsidRPr="00E14447" w:rsidRDefault="00E14447" w:rsidP="00E14447">
      <w:pPr>
        <w:numPr>
          <w:ilvl w:val="0"/>
          <w:numId w:val="27"/>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validará la versión pública y la entregará al solicitante.</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29. – De la Protección de Información Confidencial.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protección de información confidencial, se observará lo siguiente:</w:t>
      </w:r>
    </w:p>
    <w:p w:rsidR="00E14447" w:rsidRPr="00E14447" w:rsidRDefault="00E14447" w:rsidP="00E14447">
      <w:pPr>
        <w:numPr>
          <w:ilvl w:val="0"/>
          <w:numId w:val="28"/>
        </w:numPr>
        <w:spacing w:after="0" w:line="360" w:lineRule="auto"/>
        <w:ind w:left="777"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Toda persona, titular de información confidencial, puede solicitar ante el sujeto obligado en cualquier tiempo el acceso, clasificación, rectificación, oposición, modificación, corrección, sustitución, cancelación o ampliación de sus datos;</w:t>
      </w:r>
    </w:p>
    <w:p w:rsidR="00E14447" w:rsidRPr="00E14447" w:rsidRDefault="00E14447" w:rsidP="00E14447">
      <w:pPr>
        <w:numPr>
          <w:ilvl w:val="0"/>
          <w:numId w:val="28"/>
        </w:numPr>
        <w:spacing w:after="0" w:line="360" w:lineRule="auto"/>
        <w:ind w:left="777"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ejercicio del derecho anterior, se procederá conforme a lo establecido en la Ley;</w:t>
      </w:r>
    </w:p>
    <w:p w:rsidR="00E14447" w:rsidRPr="00E14447" w:rsidRDefault="00E14447" w:rsidP="00E14447">
      <w:pPr>
        <w:numPr>
          <w:ilvl w:val="0"/>
          <w:numId w:val="28"/>
        </w:numPr>
        <w:spacing w:after="0" w:line="360" w:lineRule="auto"/>
        <w:ind w:left="777"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III</w:t>
      </w:r>
      <w:r w:rsidRPr="00E14447">
        <w:rPr>
          <w:rFonts w:ascii="Arial" w:eastAsia="Times New Roman" w:hAnsi="Arial" w:cs="Arial"/>
          <w:b/>
          <w:sz w:val="24"/>
          <w:szCs w:val="24"/>
          <w:lang w:val="es-ES" w:eastAsia="es-ES"/>
        </w:rPr>
        <w:br/>
        <w:t>Del Acceso a la Información Pública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30. – Disposiciones básicas.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atención de solicitudes de información en cada una de sus modalidades, así como sus respuestas, los Sujetos Obligados atenderán lo establecido en la Ley.</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31. – Publicación de Información Fundamental.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información fundamental se publicará en el Portal de Internet del sujeto obligado, mediante la página de Transparencia del mismo y en medios de fácil acceso, con base en las disposiciones de la Ley y los Lineamientos establecidos por el organismo garante y el Sistema Nacional.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Los enlaces de transparencia deberán remitir a la Unidad de Transparencia, en los primeros cinco días hábiles de cada mes, en formato electrónico, la información fundamental que le compete que haya sido generada en el mes inmediato anterior. </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Ayuntamiento, a través de la Unidad, apoyará a los sujetos obligados con quienes celebre Convenios de Adhesión, que no cuenten con los recursos humanos y materiales necesarios,  para publicar la información fundamental, o bien, no cuenten con un Portal de Internet. Para el caso de los sindicatos, el Ayuntamiento en su Portal de internet habilitará una página especial.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sujetos obligados que, mediante Convenio de Adhesión, reciban el apoyo de la Unidad de Transparencia, serán responsables del contenido y actualización de lo publicado conforme a las disposiciones de la Ley y los Lineamientos establecidos por el organismo garante y el Sistema Nacional.</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Para el cumplimiento de sus obligaciones establecidas en el presente reglamento, el sujeto obligado y las dependencias internas se auxiliarán de los enlaces de transparencia.</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Para la publicación de información fundamental, así como la elaboración o implementación de políticas y mecanismos de datos abiertos, deberán procurarse los siguientes principios: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a. Disponibilidad y Acceso: </w:t>
      </w:r>
      <w:r w:rsidRPr="00E14447">
        <w:rPr>
          <w:rFonts w:ascii="Arial" w:eastAsia="Times New Roman" w:hAnsi="Arial" w:cs="Arial"/>
          <w:sz w:val="24"/>
          <w:szCs w:val="24"/>
          <w:lang w:eastAsia="es-ES"/>
        </w:rPr>
        <w:t>La información pública debe ponerse a disposición en los formatos más sencillos para su reproducción y acceso, y preferiblemente con posibilidad de descargarse por internet, debiendo estar disponibles para la gama más amplia de usuarios.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b. Reutilización y Redistribución: </w:t>
      </w:r>
      <w:r w:rsidRPr="00E14447">
        <w:rPr>
          <w:rFonts w:ascii="Arial" w:eastAsia="Times New Roman" w:hAnsi="Arial" w:cs="Arial"/>
          <w:sz w:val="24"/>
          <w:szCs w:val="24"/>
          <w:lang w:eastAsia="es-ES"/>
        </w:rPr>
        <w:t>La información pública debe ser entregada en términos que permitan reutilizarla y redistribuirla, incluyendo la combinación con otras bases de datos y mediante la implementación de datos abiertos.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Para tal efecto deberán ser:</w:t>
      </w:r>
    </w:p>
    <w:p w:rsidR="00E14447" w:rsidRPr="00E14447" w:rsidRDefault="00E14447" w:rsidP="00E14447">
      <w:pPr>
        <w:spacing w:after="0" w:line="360" w:lineRule="auto"/>
        <w:ind w:left="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 Primarios: provienen de la fuente de origen con el máximo nivel de desagregación posible; y</w:t>
      </w:r>
    </w:p>
    <w:p w:rsidR="00E14447" w:rsidRPr="00E14447" w:rsidRDefault="00E14447" w:rsidP="00E14447">
      <w:pPr>
        <w:spacing w:after="0" w:line="360" w:lineRule="auto"/>
        <w:ind w:left="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b. Legibles por máquinas: deberán estar estructurados, total o parcialmente, para ser procesados e interpretados por equipos electrónicos de manera automática.</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c. Sectorización: </w:t>
      </w:r>
      <w:r w:rsidRPr="00E14447">
        <w:rPr>
          <w:rFonts w:ascii="Arial" w:eastAsia="Times New Roman" w:hAnsi="Arial" w:cs="Arial"/>
          <w:sz w:val="24"/>
          <w:szCs w:val="24"/>
          <w:lang w:eastAsia="es-ES"/>
        </w:rPr>
        <w:t xml:space="preserve">La información pública debe ponerse a disposición en tal forma que sea de sencillo acceso a través de buscadores de acuerdo a su temática y naturaleza, por lo que debe sectorizarse y clasificarse. </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b/>
          <w:sz w:val="24"/>
          <w:szCs w:val="24"/>
          <w:lang w:eastAsia="es-ES"/>
        </w:rPr>
        <w:t xml:space="preserve">d. Explicación: </w:t>
      </w:r>
      <w:r w:rsidRPr="00E14447">
        <w:rPr>
          <w:rFonts w:ascii="Arial" w:eastAsia="Times New Roman" w:hAnsi="Arial" w:cs="Arial"/>
          <w:sz w:val="24"/>
          <w:szCs w:val="24"/>
          <w:lang w:eastAsia="es-ES"/>
        </w:rPr>
        <w:t>Debe acompañarse de un glosario y notas explicativas en lenguaje claro y sencillo sobre los conceptos técnicos y elementos que contenga.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32. – Procedimiento Interno.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gestión interna de las solicitudes de información pública y/o protección de información confidencial, se procederá de la siguiente forma:</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La Unidad turnará la solicitud a la Unidad Administrativa que le corresponda, sea porque genera, administra o resguarda información </w:t>
      </w:r>
      <w:r w:rsidRPr="00E14447">
        <w:rPr>
          <w:rFonts w:ascii="Arial" w:eastAsia="Times New Roman" w:hAnsi="Arial" w:cs="Arial"/>
          <w:sz w:val="24"/>
          <w:szCs w:val="24"/>
          <w:lang w:val="es-ES" w:eastAsia="es-ES"/>
        </w:rPr>
        <w:lastRenderedPageBreak/>
        <w:t>con base en sus atribuciones y obligaciones, el mismo día de su recepción;</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Administrativa informará a la Unidad, en el supuesto de que proceda, sobre la incompetencia, prevención o inexistencia de la información solicitada, antes de las 15:00 horas del día en que recibió la solicitud;</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Al interior de la Unidad Administrativa se tramitará la información solicitada y se entregará la respuesta  a la Unidad, antes de las 15 horas de los dos días hábiles siguientes a la recepción de la solicitud, con los datos siguientes:</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Número de expediente de la solicitud de información;</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Transcripción de lo solicitado;</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Respuesta correspondiente a la solicitud;</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Fundamentación y motivación;</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Lugar y fecha;</w:t>
      </w:r>
    </w:p>
    <w:p w:rsidR="00E14447" w:rsidRPr="00E14447" w:rsidRDefault="00E14447" w:rsidP="00E14447">
      <w:pPr>
        <w:numPr>
          <w:ilvl w:val="0"/>
          <w:numId w:val="30"/>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Nombre y firma del funcionario o servidor público responsable de la información;</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la generación y entrega de informes específicos, así como en las respuestas de inexistencia de información, se procederá de la misma forma que en los incisos precedentes, añadiendo además la justificación respectiva;</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procedimiento de clasificación inicial, se procederá de la misma forma que en las fracciones  I, II y III del presente artículo, incorporando además:</w:t>
      </w:r>
    </w:p>
    <w:p w:rsidR="00E14447" w:rsidRPr="00E14447" w:rsidRDefault="00E14447" w:rsidP="00E14447">
      <w:pPr>
        <w:numPr>
          <w:ilvl w:val="0"/>
          <w:numId w:val="31"/>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Prueba de daño y consideración del interés público, con base en lo dispuesto en la Ley y los Lineamientos del Instituto; y</w:t>
      </w:r>
    </w:p>
    <w:p w:rsidR="00E14447" w:rsidRPr="00E14447" w:rsidRDefault="00E14447" w:rsidP="00E14447">
      <w:pPr>
        <w:numPr>
          <w:ilvl w:val="0"/>
          <w:numId w:val="31"/>
        </w:numPr>
        <w:spacing w:after="0" w:line="360" w:lineRule="auto"/>
        <w:ind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Documento con la información con reserva parcial o total, con base en el procedimiento establecido en el artículo 23 del Reglamento;</w:t>
      </w:r>
    </w:p>
    <w:p w:rsidR="00E14447" w:rsidRPr="00E14447" w:rsidRDefault="00E14447" w:rsidP="00E14447">
      <w:pPr>
        <w:numPr>
          <w:ilvl w:val="0"/>
          <w:numId w:val="29"/>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 xml:space="preserve">En los procedimientos de clasificación de información confidencial y de protección de información confidencial, se procederá de la misma forma que en las fracciones I, II y III del presente artículo, incorporando </w:t>
      </w:r>
      <w:r w:rsidRPr="00E14447">
        <w:rPr>
          <w:rFonts w:ascii="Arial" w:eastAsia="Times New Roman" w:hAnsi="Arial" w:cs="Arial"/>
          <w:sz w:val="24"/>
          <w:szCs w:val="24"/>
          <w:lang w:val="es-ES" w:eastAsia="es-ES"/>
        </w:rPr>
        <w:lastRenderedPageBreak/>
        <w:t>además el documento con la información reservada como confidencial así como la protegida, con base en el procedimiento establecido en el artículo 23 y 24 del Reglamento.</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IV</w:t>
      </w:r>
      <w:r w:rsidRPr="00E14447">
        <w:rPr>
          <w:rFonts w:ascii="Arial" w:eastAsia="Times New Roman" w:hAnsi="Arial" w:cs="Arial"/>
          <w:b/>
          <w:sz w:val="24"/>
          <w:szCs w:val="24"/>
          <w:lang w:val="es-ES" w:eastAsia="es-ES"/>
        </w:rPr>
        <w:br/>
        <w:t>De la Inexistencia de Información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33. - De la documentación.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34. - De la inexistencia.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declaratoria de inexistencia de información para el cumplimiento de las obligaciones en materia de transparencia y acceso a la información, se procederá conforme lo establece la Ley, y los lineamientos del Instituto, observando lo siguiente:</w:t>
      </w:r>
    </w:p>
    <w:p w:rsidR="00E14447" w:rsidRPr="00E14447" w:rsidRDefault="00E14447" w:rsidP="00E14447">
      <w:pPr>
        <w:numPr>
          <w:ilvl w:val="0"/>
          <w:numId w:val="32"/>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E14447" w:rsidRPr="00E14447" w:rsidRDefault="00E14447" w:rsidP="00E14447">
      <w:pPr>
        <w:numPr>
          <w:ilvl w:val="0"/>
          <w:numId w:val="32"/>
        </w:numPr>
        <w:spacing w:after="0" w:line="360" w:lineRule="auto"/>
        <w:ind w:left="113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E14447" w:rsidRPr="00E14447" w:rsidRDefault="00E14447" w:rsidP="00E14447">
      <w:pPr>
        <w:spacing w:after="0" w:line="360" w:lineRule="auto"/>
        <w:ind w:left="720" w:firstLine="414"/>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respuesta deberá incluir:</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Número de expediente de la solicitud de información;</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Transcripción de lo solicitado;</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Fundamentación y motivación de la inexistencia;</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Causas y circunstancias de la inexistencia, así como el servidor público o funcionario debió generarla;</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de pérdida o extravío de la información, indicar las procedimientos emprendidos para su recuperación o restitución;</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el caso de robo o destrucción indebida de la información, indicar las procedimientos emprendidos para su recuperación y restitución, así como los procedimientos de responsabilidad administrativa, civil o penal iniciados;</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Lugar y fecha de la respuesta;</w:t>
      </w:r>
    </w:p>
    <w:p w:rsidR="00E14447" w:rsidRPr="00E14447" w:rsidRDefault="00E14447" w:rsidP="00E14447">
      <w:pPr>
        <w:numPr>
          <w:ilvl w:val="0"/>
          <w:numId w:val="33"/>
        </w:numPr>
        <w:spacing w:after="0" w:line="360" w:lineRule="auto"/>
        <w:ind w:hanging="360"/>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Nombre y firma del funcionario o servidor público responsable de la información.</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V</w:t>
      </w:r>
      <w:r w:rsidRPr="00E14447">
        <w:rPr>
          <w:rFonts w:ascii="Arial" w:eastAsia="Times New Roman" w:hAnsi="Arial" w:cs="Arial"/>
          <w:b/>
          <w:sz w:val="24"/>
          <w:szCs w:val="24"/>
          <w:lang w:val="es-ES" w:eastAsia="es-ES"/>
        </w:rPr>
        <w:br/>
        <w:t>De la calidad de las respuestas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35. - Del lenguaje en las respuestas.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 Unidad, deberá observar en todas las respuestas sobre solicitudes de información que otorgue a los solicitantes lo siguiente:</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Empleará un lenguaje claro y sencillo;</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su caso, contará con los Ajustes Razonables que requiera el solicitante;</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Explicará la aplicación específica y alcance de los fundamentos legales que se invoquen o citen;</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Acompañará en los casos de reserva de información pública, clasificación y protección de información confidencial, o inexistencia, un resumen del acta que emita o ratifique el Comité; y</w:t>
      </w:r>
    </w:p>
    <w:p w:rsidR="00E14447" w:rsidRPr="00E14447" w:rsidRDefault="00E14447" w:rsidP="00E14447">
      <w:pPr>
        <w:numPr>
          <w:ilvl w:val="0"/>
          <w:numId w:val="34"/>
        </w:numPr>
        <w:spacing w:after="0" w:line="360" w:lineRule="auto"/>
        <w:ind w:left="714" w:hanging="357"/>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nombre y cargo del titular de la Unidad Administrativa responsable de la respuesta a la solicitud de información.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En ningún caso, los Ajustes Razonables que se realicen para el acceso a la información de solicitantes con discapacidad serán con costo a los mismos.</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VI</w:t>
      </w:r>
      <w:r w:rsidRPr="00E14447">
        <w:rPr>
          <w:rFonts w:ascii="Arial" w:eastAsia="Times New Roman" w:hAnsi="Arial" w:cs="Arial"/>
          <w:b/>
          <w:sz w:val="24"/>
          <w:szCs w:val="24"/>
          <w:lang w:val="es-ES" w:eastAsia="es-ES"/>
        </w:rPr>
        <w:br/>
        <w:t>De los Recursos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36. – De la atención de los Recursos de Revisión.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formulación de los informes de Ley de los recursos de revisión, la Unidad girará memorándum a la Unidad Administrativa y/o Unidades Administrativas que conocieron de la solicitud de información impugnada, para que en el término de 24 horas manifiesten lo que a su derecho corresponda respecto a los agravios expresados por el promoverte.</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 la Unidad deberá remitir al Instituto un informe en contestación al recurso de revisión planteado, adjuntando las constancias que en su caso fueren remitidas por las Unidades Administrativas.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37. – Del Cumplimiento de las Resoluciones.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38. – De la atención de los Recursos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la formulación de los informes de Ley de los recursos de transparencia, se verificará por parte de la Unidad que la información denunciada se encuentre actualizada, en caso contrario, girará memorándum a la Unidad Administrativa y/o Unidades Administrativas que generan la información, para que en el término de 24 horas manifiesten los motivos, razones y circunstancias de la omisión de la publicación de lo solicitado.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 la Unidad remitirá al Instituto un informe en contestación al recurso de transparencia planteado, adjuntando las constancias que en su caso fueren remitidas por las Unidades Administrativas.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Artículo 39. – Del cumplimiento de Recursos de Transparencia.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40. – De la atención de Recursos de Protección.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41. – Del cumplimiento de resoluciones de Recursos de Protección.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Para el cumplimiento de las resoluciones de los recursos de protección, la Unidad requerirá a las Unidades  Administrativas responsables que efectúen las acciones necesarias para el cumplimiento de lo ordenado por el Instituto, y remitan a la Unidad las constancias necesarias para acreditar ante el Instituto  su cumplimiento, apegándose al término concedido en la resolución.</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42. – Del informe de cumplimiento.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b/>
          <w:sz w:val="24"/>
          <w:szCs w:val="24"/>
          <w:lang w:val="es-ES" w:eastAsia="es-ES"/>
        </w:rPr>
      </w:pPr>
      <w:r w:rsidRPr="00E14447">
        <w:rPr>
          <w:rFonts w:ascii="Arial" w:eastAsia="Times New Roman" w:hAnsi="Arial" w:cs="Arial"/>
          <w:b/>
          <w:sz w:val="24"/>
          <w:szCs w:val="24"/>
          <w:lang w:val="es-ES" w:eastAsia="es-ES"/>
        </w:rPr>
        <w:t>TÍTULO CUARTO</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GOBIERNO ABIERTO Y OTROS DERECHOS</w:t>
      </w: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CAPÍTULO I</w:t>
      </w:r>
      <w:r w:rsidRPr="00E14447">
        <w:rPr>
          <w:rFonts w:ascii="Arial" w:eastAsia="Times New Roman" w:hAnsi="Arial" w:cs="Arial"/>
          <w:b/>
          <w:sz w:val="24"/>
          <w:szCs w:val="24"/>
          <w:lang w:val="es-ES" w:eastAsia="es-ES"/>
        </w:rPr>
        <w:br/>
        <w:t>Del Gobierno Abierto</w:t>
      </w:r>
    </w:p>
    <w:p w:rsidR="00E14447" w:rsidRPr="00E14447" w:rsidRDefault="00E14447" w:rsidP="00E14447">
      <w:pPr>
        <w:spacing w:after="0" w:line="360" w:lineRule="auto"/>
        <w:jc w:val="center"/>
        <w:rPr>
          <w:rFonts w:ascii="Arial" w:eastAsia="Calibri" w:hAnsi="Arial" w:cs="Arial"/>
          <w:b/>
          <w:sz w:val="24"/>
          <w:szCs w:val="24"/>
          <w:lang w:val="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lastRenderedPageBreak/>
        <w:t>Artículo 43. – Del Fundamento.</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 xml:space="preserve">El Ayuntamiento, por conducto del Comité, en coordinación con la sociedad civil </w:t>
      </w:r>
      <w:proofErr w:type="gramStart"/>
      <w:r w:rsidRPr="00E14447">
        <w:rPr>
          <w:rFonts w:ascii="Arial" w:eastAsia="Times New Roman" w:hAnsi="Arial" w:cs="Arial"/>
          <w:sz w:val="24"/>
          <w:szCs w:val="24"/>
          <w:lang w:eastAsia="es-ES"/>
        </w:rPr>
        <w:t>fomentarán</w:t>
      </w:r>
      <w:proofErr w:type="gramEnd"/>
      <w:r w:rsidRPr="00E14447">
        <w:rPr>
          <w:rFonts w:ascii="Arial" w:eastAsia="Times New Roman" w:hAnsi="Arial" w:cs="Arial"/>
          <w:sz w:val="24"/>
          <w:szCs w:val="24"/>
          <w:lang w:eastAsia="es-ES"/>
        </w:rPr>
        <w:t xml:space="preserve"> y promoverán la implementación de mecanismos de colaboración para la promoción e implementación de políticas y mecanismos de apertura gubernamental en materia de transparencia y protección de datos personales.</w:t>
      </w:r>
    </w:p>
    <w:p w:rsidR="00E14447" w:rsidRPr="00E14447" w:rsidRDefault="00E14447" w:rsidP="00E14447">
      <w:pPr>
        <w:spacing w:after="0" w:line="360" w:lineRule="auto"/>
        <w:jc w:val="center"/>
        <w:rPr>
          <w:rFonts w:ascii="Arial" w:eastAsia="Calibri" w:hAnsi="Arial" w:cs="Arial"/>
          <w:b/>
          <w:sz w:val="24"/>
          <w:szCs w:val="24"/>
        </w:rPr>
      </w:pP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CAPÍTULO II</w:t>
      </w: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D</w:t>
      </w:r>
      <w:r w:rsidR="005B49CC">
        <w:rPr>
          <w:rFonts w:ascii="Arial" w:eastAsia="Calibri" w:hAnsi="Arial" w:cs="Arial"/>
          <w:b/>
          <w:sz w:val="24"/>
          <w:szCs w:val="24"/>
        </w:rPr>
        <w:t>e los Derechos de las personas con d</w:t>
      </w:r>
      <w:r w:rsidRPr="00E14447">
        <w:rPr>
          <w:rFonts w:ascii="Arial" w:eastAsia="Calibri" w:hAnsi="Arial" w:cs="Arial"/>
          <w:b/>
          <w:sz w:val="24"/>
          <w:szCs w:val="24"/>
        </w:rPr>
        <w:t>iscapacidad</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44. – De las Obligaciones.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 xml:space="preserve">El sujeto obligado adoptará todas las medidas pertinentes para que las personas con discapacidad puedan ejercer el derecho a la transparencia y acceso a la información pública en igualdad de condiciones con las demás y mediante cualquier forma de comunicación, entendiendo por ésta los lenguajes, la visualización de textos, el Braille, la comunicación táctil, los </w:t>
      </w:r>
      <w:proofErr w:type="spellStart"/>
      <w:r w:rsidRPr="00E14447">
        <w:rPr>
          <w:rFonts w:ascii="Arial" w:eastAsia="Times New Roman" w:hAnsi="Arial" w:cs="Arial"/>
          <w:sz w:val="24"/>
          <w:szCs w:val="24"/>
          <w:lang w:eastAsia="es-ES"/>
        </w:rPr>
        <w:t>macrotipos</w:t>
      </w:r>
      <w:proofErr w:type="spellEnd"/>
      <w:r w:rsidRPr="00E14447">
        <w:rPr>
          <w:rFonts w:ascii="Arial" w:eastAsia="Times New Roman" w:hAnsi="Arial" w:cs="Arial"/>
          <w:sz w:val="24"/>
          <w:szCs w:val="24"/>
          <w:lang w:eastAsia="es-ES"/>
        </w:rPr>
        <w:t>,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Por lo anterior el sujeto obligado llevará a cabo las acciones tendientes a:</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 xml:space="preserve">Facilitar a las personas con discapacidad información dirigida al público en general, de manera oportuna y sin costo adicional, en formatos accesibles y con las tecnologías adecuadas a los diferentes tipos de discapacidad; </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Aceptar y facilitar la utilización de la lengua de señas, el Braille, los modos, medios, y formatos aumentativos y alternativos de comunicación y todos los demás modos, medios y formatos de comunicación accesibles que elijan las personas con discapacidad para la solicitud de información pública o relaciones oficiales en materia de transparencia;</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Reconocer y promover la utilización de lenguas de señas;</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 xml:space="preserve">Evitar cualquier distinción, exclusión o restricción por motivos de discapacidad que tenga el propósito o el efecto de obstaculizar o dejar sin </w:t>
      </w:r>
      <w:r w:rsidRPr="00E14447">
        <w:rPr>
          <w:rFonts w:ascii="Arial" w:eastAsia="Times New Roman" w:hAnsi="Arial" w:cs="Arial"/>
          <w:sz w:val="24"/>
          <w:szCs w:val="24"/>
          <w:lang w:eastAsia="es-ES"/>
        </w:rPr>
        <w:lastRenderedPageBreak/>
        <w:t>efecto el reconocimiento, goce o ejercicio, en igualdad de condiciones, de todos los derechos en materia de transparencia  reconocidos por la normatividad aplicable; y</w:t>
      </w:r>
    </w:p>
    <w:p w:rsidR="00E14447" w:rsidRPr="00E14447" w:rsidRDefault="00E14447" w:rsidP="00E14447">
      <w:pPr>
        <w:numPr>
          <w:ilvl w:val="0"/>
          <w:numId w:val="38"/>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Adoptar todos los ajustes razonables que sean necesarios para garantizar los derechos consagrados en el presente reglamento a las personas con discapacidad.</w:t>
      </w:r>
    </w:p>
    <w:p w:rsidR="00E14447" w:rsidRPr="00E14447" w:rsidRDefault="00E14447" w:rsidP="00E14447">
      <w:pPr>
        <w:autoSpaceDE w:val="0"/>
        <w:autoSpaceDN w:val="0"/>
        <w:adjustRightInd w:val="0"/>
        <w:spacing w:after="0" w:line="360" w:lineRule="auto"/>
        <w:ind w:left="720"/>
        <w:contextualSpacing/>
        <w:jc w:val="both"/>
        <w:rPr>
          <w:rFonts w:ascii="Arial" w:eastAsia="Times New Roman" w:hAnsi="Arial" w:cs="Arial"/>
          <w:sz w:val="24"/>
          <w:szCs w:val="24"/>
          <w:lang w:eastAsia="es-ES"/>
        </w:rPr>
      </w:pP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CAPÍTULO III</w:t>
      </w:r>
    </w:p>
    <w:p w:rsidR="00E14447" w:rsidRPr="00E14447" w:rsidRDefault="00E14447" w:rsidP="00E14447">
      <w:pPr>
        <w:spacing w:after="0" w:line="360" w:lineRule="auto"/>
        <w:jc w:val="center"/>
        <w:rPr>
          <w:rFonts w:ascii="Arial" w:eastAsia="Calibri" w:hAnsi="Arial" w:cs="Arial"/>
          <w:b/>
          <w:sz w:val="24"/>
          <w:szCs w:val="24"/>
        </w:rPr>
      </w:pPr>
      <w:r w:rsidRPr="00E14447">
        <w:rPr>
          <w:rFonts w:ascii="Arial" w:eastAsia="Calibri" w:hAnsi="Arial" w:cs="Arial"/>
          <w:b/>
          <w:sz w:val="24"/>
          <w:szCs w:val="24"/>
        </w:rPr>
        <w:t>De l</w:t>
      </w:r>
      <w:r w:rsidR="008158FF">
        <w:rPr>
          <w:rFonts w:ascii="Arial" w:eastAsia="Calibri" w:hAnsi="Arial" w:cs="Arial"/>
          <w:b/>
          <w:sz w:val="24"/>
          <w:szCs w:val="24"/>
        </w:rPr>
        <w:t>os Derechos a las Personas que h</w:t>
      </w:r>
      <w:r w:rsidRPr="00E14447">
        <w:rPr>
          <w:rFonts w:ascii="Arial" w:eastAsia="Calibri" w:hAnsi="Arial" w:cs="Arial"/>
          <w:b/>
          <w:sz w:val="24"/>
          <w:szCs w:val="24"/>
        </w:rPr>
        <w:t>ablen Lenguas Indígenas</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45 – De las obligaciones.</w:t>
      </w:r>
    </w:p>
    <w:p w:rsidR="00E14447" w:rsidRPr="00E14447" w:rsidRDefault="00E14447" w:rsidP="00E14447">
      <w:pPr>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El sujeto obligado adoptará todas las medidas pertinentes para que las personas que hablen lenguas indígenas puedan ejercer el derecho a la transparencia y acceso a la información pública en igualdad de condiciones con las demás.</w:t>
      </w:r>
    </w:p>
    <w:p w:rsidR="00E14447" w:rsidRPr="00E14447" w:rsidRDefault="00E14447" w:rsidP="00E14447">
      <w:pPr>
        <w:autoSpaceDE w:val="0"/>
        <w:autoSpaceDN w:val="0"/>
        <w:adjustRightInd w:val="0"/>
        <w:spacing w:after="0" w:line="360" w:lineRule="auto"/>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Por lo anterior el sujeto obligado llevará a cabo las acciones tendientes a:</w:t>
      </w:r>
    </w:p>
    <w:p w:rsidR="00E14447" w:rsidRPr="00E14447" w:rsidRDefault="00E14447" w:rsidP="00E14447">
      <w:pPr>
        <w:numPr>
          <w:ilvl w:val="0"/>
          <w:numId w:val="37"/>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Que la información pública fundamental solicitada por personas de habla indígena, sea entregada traducida a su lengua; y</w:t>
      </w:r>
    </w:p>
    <w:p w:rsidR="00E14447" w:rsidRPr="00E14447" w:rsidRDefault="00E14447" w:rsidP="00E14447">
      <w:pPr>
        <w:numPr>
          <w:ilvl w:val="0"/>
          <w:numId w:val="37"/>
        </w:numPr>
        <w:autoSpaceDE w:val="0"/>
        <w:autoSpaceDN w:val="0"/>
        <w:adjustRightInd w:val="0"/>
        <w:spacing w:after="0" w:line="360" w:lineRule="auto"/>
        <w:contextualSpacing/>
        <w:jc w:val="both"/>
        <w:rPr>
          <w:rFonts w:ascii="Arial" w:eastAsia="Times New Roman" w:hAnsi="Arial" w:cs="Arial"/>
          <w:sz w:val="24"/>
          <w:szCs w:val="24"/>
          <w:lang w:eastAsia="es-ES"/>
        </w:rPr>
      </w:pPr>
      <w:r w:rsidRPr="00E14447">
        <w:rPr>
          <w:rFonts w:ascii="Arial" w:eastAsia="Times New Roman" w:hAnsi="Arial" w:cs="Arial"/>
          <w:sz w:val="24"/>
          <w:szCs w:val="24"/>
          <w:lang w:eastAsia="es-ES"/>
        </w:rPr>
        <w:t>Promover acuerdos con instituciones públicas especializadas que pudieran auxiliarles a entregar las repuestas a solicitudes de acceso a la información traducidas a lenguas indígenas.</w:t>
      </w:r>
    </w:p>
    <w:p w:rsidR="00E14447" w:rsidRPr="00E14447" w:rsidRDefault="00E14447" w:rsidP="00E14447">
      <w:pPr>
        <w:autoSpaceDE w:val="0"/>
        <w:autoSpaceDN w:val="0"/>
        <w:adjustRightInd w:val="0"/>
        <w:spacing w:line="360" w:lineRule="auto"/>
        <w:ind w:left="720"/>
        <w:contextualSpacing/>
        <w:jc w:val="both"/>
        <w:rPr>
          <w:rFonts w:ascii="Arial" w:eastAsia="Times New Roman" w:hAnsi="Arial" w:cs="Arial"/>
          <w:sz w:val="24"/>
          <w:szCs w:val="24"/>
          <w:lang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TÍTULO QUINTO</w:t>
      </w:r>
      <w:r w:rsidRPr="00E14447">
        <w:rPr>
          <w:rFonts w:ascii="Arial" w:eastAsia="Times New Roman" w:hAnsi="Arial" w:cs="Arial"/>
          <w:b/>
          <w:sz w:val="24"/>
          <w:szCs w:val="24"/>
          <w:lang w:val="es-ES" w:eastAsia="es-ES"/>
        </w:rPr>
        <w:br/>
        <w:t>DE LAS RESPONSABILIDADES Y SANCIONES</w:t>
      </w:r>
      <w:r w:rsidRPr="00E14447">
        <w:rPr>
          <w:rFonts w:ascii="Arial" w:eastAsia="Times New Roman" w:hAnsi="Arial" w:cs="Arial"/>
          <w:b/>
          <w:sz w:val="24"/>
          <w:szCs w:val="24"/>
          <w:lang w:val="es-ES" w:eastAsia="es-ES"/>
        </w:rPr>
        <w:br/>
        <w:t>CAPÍTULO ÚNICO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46. – Procedimiento de responsabilidad.</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Comité, con base en la resolución que emita sobre la inexistencia de información, dará vista al Órgano de Control Interno del Ayuntamiento, para iniciar el procedimiento de responsabilidad administrativa, civil o penal que corresponda, de conformidad con lo establecido en la Ley, según sea el caso.</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47. – De las Infracciones.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lastRenderedPageBreak/>
        <w:t>Serán infracciones de los titulares de los Sujetos Obligados, del Comité de Transparencia y de las Unidades del Ayuntamiento, las señaladas en los artículos 119, 120 y 121 de la Ley.</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Serán infracciones de los titulares de las Unidades Administrativas, las señaladas en el artículo 122 de la Ley.</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48. – Sanciones.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Las infracciones antes señaladas serán sancionadas conforme a lo establecido en los artículos 123, 124, 125 y 126 de la Ley.</w:t>
      </w:r>
    </w:p>
    <w:p w:rsidR="00E14447" w:rsidRPr="00E14447" w:rsidRDefault="00E14447" w:rsidP="00E14447">
      <w:pPr>
        <w:spacing w:after="0" w:line="360" w:lineRule="auto"/>
        <w:jc w:val="both"/>
        <w:rPr>
          <w:rFonts w:ascii="Arial" w:eastAsia="Times New Roman" w:hAnsi="Arial" w:cs="Arial"/>
          <w:b/>
          <w:sz w:val="24"/>
          <w:szCs w:val="24"/>
          <w:lang w:val="es-ES" w:eastAsia="es-ES"/>
        </w:rPr>
      </w:pP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Artículo 49. – Responsabilidades Penal, Civil y Política</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Los servidores públicos del Ayuntamiento serán sujetos de responsabilidad penal, civil y política conforme a lo establecido en la Ley.</w:t>
      </w:r>
    </w:p>
    <w:p w:rsidR="00E14447" w:rsidRPr="00E14447" w:rsidRDefault="00E14447" w:rsidP="00E14447">
      <w:pPr>
        <w:spacing w:after="0" w:line="360" w:lineRule="auto"/>
        <w:jc w:val="center"/>
        <w:rPr>
          <w:rFonts w:ascii="Arial" w:eastAsia="Times New Roman" w:hAnsi="Arial" w:cs="Arial"/>
          <w:b/>
          <w:sz w:val="24"/>
          <w:szCs w:val="24"/>
          <w:lang w:val="es-ES" w:eastAsia="es-ES"/>
        </w:rPr>
      </w:pPr>
    </w:p>
    <w:p w:rsidR="00E14447" w:rsidRPr="00E14447" w:rsidRDefault="00E14447" w:rsidP="00E14447">
      <w:pPr>
        <w:spacing w:after="0" w:line="360" w:lineRule="auto"/>
        <w:jc w:val="center"/>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TRANSITORIOS</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PRIMERO. </w:t>
      </w:r>
      <w:r w:rsidRPr="00E14447">
        <w:rPr>
          <w:rFonts w:ascii="Arial" w:eastAsia="Times New Roman" w:hAnsi="Arial" w:cs="Arial"/>
          <w:sz w:val="24"/>
          <w:szCs w:val="24"/>
          <w:lang w:val="es-ES" w:eastAsia="es-ES"/>
        </w:rPr>
        <w:t>Se abroga el Reglamento Para la Transparencia y Acceso a la Información Pública del Municipio de Zapotlanejo, Jalisco.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SEGUNDO. </w:t>
      </w:r>
      <w:r w:rsidRPr="00E14447">
        <w:rPr>
          <w:rFonts w:ascii="Arial" w:eastAsia="Times New Roman" w:hAnsi="Arial" w:cs="Arial"/>
          <w:sz w:val="24"/>
          <w:szCs w:val="24"/>
          <w:lang w:val="es-ES" w:eastAsia="es-ES"/>
        </w:rPr>
        <w:t>El presente reglamento entrará en vigor al día siguiente de su publicación en la Gaceta Municipal de Zapotlanejo.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 xml:space="preserve">TERCERO. </w:t>
      </w:r>
      <w:r w:rsidRPr="00E14447">
        <w:rPr>
          <w:rFonts w:ascii="Arial" w:eastAsia="Times New Roman" w:hAnsi="Arial" w:cs="Arial"/>
          <w:sz w:val="24"/>
          <w:szCs w:val="24"/>
          <w:lang w:val="es-ES" w:eastAsia="es-ES"/>
        </w:rPr>
        <w:t>El Comité de Transparencia se instalará con base en lo establecido en el presente Reglamento, dentro de los diez hábiles siguientes a la entrada en vigor del presente Ordenamiento.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actual titular de la Unidad se mantendrá en sus funciones en el área administrativa a la que se le adscriba, sin necesidad de ser ratificado por el Pleno del Ayuntamiento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titular del Sujeto Obligado notificará al Instituto de la instalación del Comité de Transparencia con base en el presente Ordenamiento, dentro de los cinco días hábiles  siguientes a su instalación.</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CUARTO.</w:t>
      </w:r>
      <w:r w:rsidRPr="00E14447">
        <w:rPr>
          <w:rFonts w:ascii="Arial" w:eastAsia="Times New Roman" w:hAnsi="Arial" w:cs="Arial"/>
          <w:sz w:val="24"/>
          <w:szCs w:val="24"/>
          <w:lang w:val="es-ES" w:eastAsia="es-ES"/>
        </w:rPr>
        <w:t xml:space="preserve"> El titular de la Unidad elaborará, en coordinación con los Sujetos Obligados y áreas Administrativas del Ayuntamiento, dentro de los 20 días hábiles siguientes a la entrada en vigor del presente ordenamiento, un programa de </w:t>
      </w:r>
      <w:r w:rsidRPr="00E14447">
        <w:rPr>
          <w:rFonts w:ascii="Arial" w:eastAsia="Times New Roman" w:hAnsi="Arial" w:cs="Arial"/>
          <w:sz w:val="24"/>
          <w:szCs w:val="24"/>
          <w:lang w:val="es-ES" w:eastAsia="es-ES"/>
        </w:rPr>
        <w:lastRenderedPageBreak/>
        <w:t>instrumentación y aplicación, gradual y calendarizado con base en la disponibilidad presupuestal, que no exceda de doce meses, sobre las nuevas disposiciones del Reglamento.</w:t>
      </w:r>
    </w:p>
    <w:p w:rsidR="00E14447" w:rsidRPr="00E14447" w:rsidRDefault="00E14447" w:rsidP="00E14447">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sz w:val="24"/>
          <w:szCs w:val="24"/>
          <w:lang w:val="es-ES" w:eastAsia="es-ES"/>
        </w:rPr>
        <w:t>El programa será presentado a la Comisión Edilicia de Transparencia, quien a su vez lo turnará al Pleno del Ayuntamiento para su conocimiento.</w:t>
      </w:r>
    </w:p>
    <w:p w:rsidR="00F13085" w:rsidRPr="004B3380" w:rsidRDefault="00E14447" w:rsidP="004B3380">
      <w:pPr>
        <w:spacing w:after="0" w:line="360" w:lineRule="auto"/>
        <w:jc w:val="both"/>
        <w:rPr>
          <w:rFonts w:ascii="Arial" w:eastAsia="Times New Roman" w:hAnsi="Arial" w:cs="Arial"/>
          <w:sz w:val="24"/>
          <w:szCs w:val="24"/>
          <w:lang w:val="es-ES" w:eastAsia="es-ES"/>
        </w:rPr>
      </w:pPr>
      <w:r w:rsidRPr="00E14447">
        <w:rPr>
          <w:rFonts w:ascii="Arial" w:eastAsia="Times New Roman" w:hAnsi="Arial" w:cs="Arial"/>
          <w:b/>
          <w:sz w:val="24"/>
          <w:szCs w:val="24"/>
          <w:lang w:val="es-ES" w:eastAsia="es-ES"/>
        </w:rPr>
        <w:t>QUINTO.</w:t>
      </w:r>
      <w:r w:rsidRPr="00E14447">
        <w:rPr>
          <w:rFonts w:ascii="Arial" w:eastAsia="Times New Roman" w:hAnsi="Arial" w:cs="Arial"/>
          <w:sz w:val="24"/>
          <w:szCs w:val="24"/>
          <w:lang w:val="es-ES" w:eastAsia="es-ES"/>
        </w:rPr>
        <w:t xml:space="preserve"> El Presidente del Comité</w:t>
      </w:r>
      <w:r w:rsidRPr="00E14447">
        <w:rPr>
          <w:rFonts w:ascii="Arial" w:eastAsia="Times New Roman" w:hAnsi="Arial" w:cs="Arial"/>
          <w:sz w:val="16"/>
          <w:szCs w:val="16"/>
          <w:lang w:val="es-ES" w:eastAsia="es-ES"/>
        </w:rPr>
        <w:t xml:space="preserve"> </w:t>
      </w:r>
      <w:r w:rsidRPr="00E14447">
        <w:rPr>
          <w:rFonts w:ascii="Arial" w:eastAsia="Times New Roman" w:hAnsi="Arial" w:cs="Arial"/>
          <w:sz w:val="24"/>
          <w:szCs w:val="24"/>
          <w:lang w:val="es-ES" w:eastAsia="es-ES"/>
        </w:rPr>
        <w:t>hará las gestiones necesarias para incorporar al Ayuntamiento y los Sujetos Obligados que lo integran, a la Plataforma Nacional de Transparencia una vez que el Sistema Nacional de Transparencia apruebe los Lineamientos respectivos y esté a disposición.</w:t>
      </w:r>
    </w:p>
    <w:p w:rsidR="00F13085" w:rsidRDefault="00F13085" w:rsidP="00F13085">
      <w:pPr>
        <w:spacing w:after="160" w:line="259" w:lineRule="auto"/>
        <w:jc w:val="both"/>
        <w:rPr>
          <w:rFonts w:ascii="Calibri" w:eastAsia="Calibri" w:hAnsi="Calibri" w:cs="Times New Roman"/>
          <w:b/>
          <w:sz w:val="28"/>
          <w:szCs w:val="28"/>
        </w:rPr>
      </w:pPr>
    </w:p>
    <w:p w:rsidR="00F13085" w:rsidRDefault="00F13085" w:rsidP="00F13085">
      <w:pPr>
        <w:spacing w:after="160" w:line="259" w:lineRule="auto"/>
        <w:jc w:val="both"/>
        <w:rPr>
          <w:rFonts w:ascii="Calibri" w:eastAsia="Calibri" w:hAnsi="Calibri" w:cs="Times New Roman"/>
          <w:b/>
          <w:sz w:val="28"/>
          <w:szCs w:val="28"/>
        </w:rPr>
      </w:pPr>
    </w:p>
    <w:p w:rsidR="00DA18A1" w:rsidRDefault="00DA18A1" w:rsidP="00F13085">
      <w:pPr>
        <w:spacing w:after="160" w:line="259" w:lineRule="auto"/>
        <w:jc w:val="both"/>
        <w:rPr>
          <w:rFonts w:ascii="Calibri" w:eastAsia="Calibri" w:hAnsi="Calibri" w:cs="Times New Roman"/>
          <w:b/>
          <w:sz w:val="28"/>
          <w:szCs w:val="28"/>
        </w:rPr>
      </w:pPr>
    </w:p>
    <w:p w:rsidR="00F13085" w:rsidRPr="008B226E" w:rsidRDefault="00F13085" w:rsidP="00F13085">
      <w:pPr>
        <w:spacing w:after="160" w:line="259" w:lineRule="auto"/>
        <w:jc w:val="both"/>
        <w:rPr>
          <w:rFonts w:ascii="Calibri" w:eastAsia="Calibri" w:hAnsi="Calibri" w:cs="Times New Roman"/>
          <w:b/>
          <w:sz w:val="28"/>
          <w:szCs w:val="28"/>
        </w:rPr>
      </w:pPr>
    </w:p>
    <w:p w:rsidR="00F13085" w:rsidRPr="00F13085" w:rsidRDefault="00F13085" w:rsidP="00952FB0">
      <w:pPr>
        <w:jc w:val="center"/>
        <w:rPr>
          <w:sz w:val="36"/>
          <w:szCs w:val="36"/>
        </w:rPr>
      </w:pPr>
    </w:p>
    <w:sectPr w:rsidR="00F13085" w:rsidRPr="00F1308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3F" w:rsidRDefault="00014D3F" w:rsidP="004A615E">
      <w:pPr>
        <w:spacing w:after="0" w:line="240" w:lineRule="auto"/>
      </w:pPr>
      <w:r>
        <w:separator/>
      </w:r>
    </w:p>
  </w:endnote>
  <w:endnote w:type="continuationSeparator" w:id="0">
    <w:p w:rsidR="00014D3F" w:rsidRDefault="00014D3F" w:rsidP="004A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3F" w:rsidRDefault="00014D3F" w:rsidP="004A615E">
      <w:pPr>
        <w:spacing w:after="0" w:line="240" w:lineRule="auto"/>
      </w:pPr>
      <w:r>
        <w:separator/>
      </w:r>
    </w:p>
  </w:footnote>
  <w:footnote w:type="continuationSeparator" w:id="0">
    <w:p w:rsidR="00014D3F" w:rsidRDefault="00014D3F" w:rsidP="004A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ED" w:rsidRDefault="00D767ED">
    <w:pPr>
      <w:pStyle w:val="Encabezado"/>
      <w:jc w:val="center"/>
    </w:pPr>
    <w:r>
      <w:t xml:space="preserve">Pagina </w:t>
    </w:r>
    <w:sdt>
      <w:sdtPr>
        <w:id w:val="560130329"/>
        <w:docPartObj>
          <w:docPartGallery w:val="Page Numbers (Top of Page)"/>
          <w:docPartUnique/>
        </w:docPartObj>
      </w:sdtPr>
      <w:sdtEndPr/>
      <w:sdtContent>
        <w:r>
          <w:fldChar w:fldCharType="begin"/>
        </w:r>
        <w:r>
          <w:instrText>PAGE   \* MERGEFORMAT</w:instrText>
        </w:r>
        <w:r>
          <w:fldChar w:fldCharType="separate"/>
        </w:r>
        <w:r w:rsidR="00890595" w:rsidRPr="00890595">
          <w:rPr>
            <w:noProof/>
            <w:lang w:val="es-ES"/>
          </w:rPr>
          <w:t>1</w:t>
        </w:r>
        <w:r>
          <w:fldChar w:fldCharType="end"/>
        </w:r>
      </w:sdtContent>
    </w:sdt>
    <w:r>
      <w:t xml:space="preserve"> de 42</w:t>
    </w:r>
  </w:p>
  <w:p w:rsidR="00D767ED" w:rsidRDefault="00D767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81"/>
    <w:multiLevelType w:val="multilevel"/>
    <w:tmpl w:val="BA422A0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
    <w:nsid w:val="01763780"/>
    <w:multiLevelType w:val="multilevel"/>
    <w:tmpl w:val="F3B88BC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
    <w:nsid w:val="03173746"/>
    <w:multiLevelType w:val="multilevel"/>
    <w:tmpl w:val="4C3CFD4E"/>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
    <w:nsid w:val="035D488B"/>
    <w:multiLevelType w:val="multilevel"/>
    <w:tmpl w:val="5CE63BC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0C7E70FD"/>
    <w:multiLevelType w:val="multilevel"/>
    <w:tmpl w:val="C38AFBA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5">
    <w:nsid w:val="0FB677D6"/>
    <w:multiLevelType w:val="multilevel"/>
    <w:tmpl w:val="404AC79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6">
    <w:nsid w:val="10DF6B31"/>
    <w:multiLevelType w:val="multilevel"/>
    <w:tmpl w:val="27AA09B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nsid w:val="1201735C"/>
    <w:multiLevelType w:val="multilevel"/>
    <w:tmpl w:val="C018CF96"/>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nsid w:val="130E33B2"/>
    <w:multiLevelType w:val="multilevel"/>
    <w:tmpl w:val="F8D83A6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nsid w:val="134565A7"/>
    <w:multiLevelType w:val="multilevel"/>
    <w:tmpl w:val="6BDA07F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140A6761"/>
    <w:multiLevelType w:val="multilevel"/>
    <w:tmpl w:val="6BDA07F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16E51736"/>
    <w:multiLevelType w:val="multilevel"/>
    <w:tmpl w:val="2E7A530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2">
    <w:nsid w:val="19F20748"/>
    <w:multiLevelType w:val="multilevel"/>
    <w:tmpl w:val="F560144C"/>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3">
    <w:nsid w:val="1B6E0606"/>
    <w:multiLevelType w:val="multilevel"/>
    <w:tmpl w:val="A5183BE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1DC25A33"/>
    <w:multiLevelType w:val="multilevel"/>
    <w:tmpl w:val="2E8C0D8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5">
    <w:nsid w:val="1FA10C73"/>
    <w:multiLevelType w:val="multilevel"/>
    <w:tmpl w:val="74507E9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nsid w:val="28E92971"/>
    <w:multiLevelType w:val="multilevel"/>
    <w:tmpl w:val="3F38C53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7">
    <w:nsid w:val="30CA61AD"/>
    <w:multiLevelType w:val="hybridMultilevel"/>
    <w:tmpl w:val="04104E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5A3031"/>
    <w:multiLevelType w:val="multilevel"/>
    <w:tmpl w:val="F544CDD0"/>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9">
    <w:nsid w:val="381B21D5"/>
    <w:multiLevelType w:val="multilevel"/>
    <w:tmpl w:val="56C071D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0">
    <w:nsid w:val="3DD97F09"/>
    <w:multiLevelType w:val="multilevel"/>
    <w:tmpl w:val="AF4A35F6"/>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1">
    <w:nsid w:val="40B76C90"/>
    <w:multiLevelType w:val="multilevel"/>
    <w:tmpl w:val="284C3260"/>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2">
    <w:nsid w:val="43357882"/>
    <w:multiLevelType w:val="hybridMultilevel"/>
    <w:tmpl w:val="E138C4D4"/>
    <w:lvl w:ilvl="0" w:tplc="0C0A0013">
      <w:start w:val="1"/>
      <w:numFmt w:val="upperRoman"/>
      <w:lvlText w:val="%1."/>
      <w:lvlJc w:val="right"/>
      <w:pPr>
        <w:ind w:left="720" w:hanging="360"/>
      </w:pPr>
    </w:lvl>
    <w:lvl w:ilvl="1" w:tplc="0C0A0013">
      <w:start w:val="1"/>
      <w:numFmt w:val="upp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B829F1"/>
    <w:multiLevelType w:val="hybridMultilevel"/>
    <w:tmpl w:val="8D36B1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A0581E"/>
    <w:multiLevelType w:val="multilevel"/>
    <w:tmpl w:val="622C9704"/>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5">
    <w:nsid w:val="4B1B0F1B"/>
    <w:multiLevelType w:val="multilevel"/>
    <w:tmpl w:val="726655F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6">
    <w:nsid w:val="4DDA73BD"/>
    <w:multiLevelType w:val="multilevel"/>
    <w:tmpl w:val="B9EC45A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7">
    <w:nsid w:val="56815927"/>
    <w:multiLevelType w:val="hybridMultilevel"/>
    <w:tmpl w:val="E656FE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E062BB"/>
    <w:multiLevelType w:val="multilevel"/>
    <w:tmpl w:val="B6042464"/>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29">
    <w:nsid w:val="5CB43F95"/>
    <w:multiLevelType w:val="multilevel"/>
    <w:tmpl w:val="E9B6860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0">
    <w:nsid w:val="66173FD9"/>
    <w:multiLevelType w:val="multilevel"/>
    <w:tmpl w:val="4EF8FBAC"/>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1">
    <w:nsid w:val="6A18788A"/>
    <w:multiLevelType w:val="multilevel"/>
    <w:tmpl w:val="46A8F392"/>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2">
    <w:nsid w:val="6FA552DB"/>
    <w:multiLevelType w:val="multilevel"/>
    <w:tmpl w:val="C440827E"/>
    <w:lvl w:ilvl="0">
      <w:start w:val="1"/>
      <w:numFmt w:val="decimal"/>
      <w:lvlText w:val="%1."/>
      <w:lvlJc w:val="left"/>
      <w:pPr>
        <w:ind w:left="2160" w:firstLine="1800"/>
      </w:pPr>
      <w:rPr>
        <w:strike w:val="0"/>
        <w:dstrike w:val="0"/>
        <w:u w:val="none"/>
        <w:effect w:val="none"/>
      </w:rPr>
    </w:lvl>
    <w:lvl w:ilvl="1">
      <w:start w:val="1"/>
      <w:numFmt w:val="lowerLetter"/>
      <w:lvlText w:val="%2."/>
      <w:lvlJc w:val="left"/>
      <w:pPr>
        <w:ind w:left="2880" w:firstLine="2520"/>
      </w:pPr>
      <w:rPr>
        <w:strike w:val="0"/>
        <w:dstrike w:val="0"/>
        <w:u w:val="none"/>
        <w:effect w:val="none"/>
      </w:rPr>
    </w:lvl>
    <w:lvl w:ilvl="2">
      <w:start w:val="1"/>
      <w:numFmt w:val="lowerRoman"/>
      <w:lvlText w:val="%3."/>
      <w:lvlJc w:val="right"/>
      <w:pPr>
        <w:ind w:left="3600" w:firstLine="3240"/>
      </w:pPr>
      <w:rPr>
        <w:strike w:val="0"/>
        <w:dstrike w:val="0"/>
        <w:u w:val="none"/>
        <w:effect w:val="none"/>
      </w:rPr>
    </w:lvl>
    <w:lvl w:ilvl="3">
      <w:start w:val="1"/>
      <w:numFmt w:val="decimal"/>
      <w:lvlText w:val="%4."/>
      <w:lvlJc w:val="left"/>
      <w:pPr>
        <w:ind w:left="4320" w:firstLine="3960"/>
      </w:pPr>
      <w:rPr>
        <w:strike w:val="0"/>
        <w:dstrike w:val="0"/>
        <w:u w:val="none"/>
        <w:effect w:val="none"/>
      </w:rPr>
    </w:lvl>
    <w:lvl w:ilvl="4">
      <w:start w:val="1"/>
      <w:numFmt w:val="lowerLetter"/>
      <w:lvlText w:val="%5."/>
      <w:lvlJc w:val="left"/>
      <w:pPr>
        <w:ind w:left="5040" w:firstLine="4680"/>
      </w:pPr>
      <w:rPr>
        <w:strike w:val="0"/>
        <w:dstrike w:val="0"/>
        <w:u w:val="none"/>
        <w:effect w:val="none"/>
      </w:rPr>
    </w:lvl>
    <w:lvl w:ilvl="5">
      <w:start w:val="1"/>
      <w:numFmt w:val="lowerRoman"/>
      <w:lvlText w:val="%6."/>
      <w:lvlJc w:val="right"/>
      <w:pPr>
        <w:ind w:left="5760" w:firstLine="5400"/>
      </w:pPr>
      <w:rPr>
        <w:strike w:val="0"/>
        <w:dstrike w:val="0"/>
        <w:u w:val="none"/>
        <w:effect w:val="none"/>
      </w:rPr>
    </w:lvl>
    <w:lvl w:ilvl="6">
      <w:start w:val="1"/>
      <w:numFmt w:val="decimal"/>
      <w:lvlText w:val="%7."/>
      <w:lvlJc w:val="left"/>
      <w:pPr>
        <w:ind w:left="6480" w:firstLine="6120"/>
      </w:pPr>
      <w:rPr>
        <w:strike w:val="0"/>
        <w:dstrike w:val="0"/>
        <w:u w:val="none"/>
        <w:effect w:val="none"/>
      </w:rPr>
    </w:lvl>
    <w:lvl w:ilvl="7">
      <w:start w:val="1"/>
      <w:numFmt w:val="lowerLetter"/>
      <w:lvlText w:val="%8."/>
      <w:lvlJc w:val="left"/>
      <w:pPr>
        <w:ind w:left="7200" w:firstLine="6840"/>
      </w:pPr>
      <w:rPr>
        <w:strike w:val="0"/>
        <w:dstrike w:val="0"/>
        <w:u w:val="none"/>
        <w:effect w:val="none"/>
      </w:rPr>
    </w:lvl>
    <w:lvl w:ilvl="8">
      <w:start w:val="1"/>
      <w:numFmt w:val="lowerRoman"/>
      <w:lvlText w:val="%9."/>
      <w:lvlJc w:val="right"/>
      <w:pPr>
        <w:ind w:left="7920" w:firstLine="7560"/>
      </w:pPr>
      <w:rPr>
        <w:strike w:val="0"/>
        <w:dstrike w:val="0"/>
        <w:u w:val="none"/>
        <w:effect w:val="none"/>
      </w:rPr>
    </w:lvl>
  </w:abstractNum>
  <w:abstractNum w:abstractNumId="33">
    <w:nsid w:val="74257998"/>
    <w:multiLevelType w:val="hybridMultilevel"/>
    <w:tmpl w:val="22F8D286"/>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744017F5"/>
    <w:multiLevelType w:val="multilevel"/>
    <w:tmpl w:val="98323DBA"/>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5">
    <w:nsid w:val="74CA4415"/>
    <w:multiLevelType w:val="hybridMultilevel"/>
    <w:tmpl w:val="3556B3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091EA4"/>
    <w:multiLevelType w:val="multilevel"/>
    <w:tmpl w:val="5568E998"/>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37">
    <w:nsid w:val="75517377"/>
    <w:multiLevelType w:val="multilevel"/>
    <w:tmpl w:val="FA5090F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8">
    <w:nsid w:val="78913595"/>
    <w:multiLevelType w:val="multilevel"/>
    <w:tmpl w:val="CA78D07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9">
    <w:nsid w:val="7A7C295B"/>
    <w:multiLevelType w:val="multilevel"/>
    <w:tmpl w:val="9544BE04"/>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0">
    <w:nsid w:val="7F3603C7"/>
    <w:multiLevelType w:val="multilevel"/>
    <w:tmpl w:val="550AD006"/>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num>
  <w:num w:numId="37">
    <w:abstractNumId w:val="22"/>
  </w:num>
  <w:num w:numId="38">
    <w:abstractNumId w:val="23"/>
  </w:num>
  <w:num w:numId="39">
    <w:abstractNumId w:val="33"/>
  </w:num>
  <w:num w:numId="40">
    <w:abstractNumId w:val="35"/>
  </w:num>
  <w:num w:numId="41">
    <w:abstractNumId w:val="39"/>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7"/>
    <w:rsid w:val="00014D3F"/>
    <w:rsid w:val="000936E4"/>
    <w:rsid w:val="000A1D48"/>
    <w:rsid w:val="000A3C5D"/>
    <w:rsid w:val="001C4450"/>
    <w:rsid w:val="001C72EF"/>
    <w:rsid w:val="0026159D"/>
    <w:rsid w:val="00263A50"/>
    <w:rsid w:val="003939EC"/>
    <w:rsid w:val="00432D9B"/>
    <w:rsid w:val="00453016"/>
    <w:rsid w:val="004A007F"/>
    <w:rsid w:val="004A615E"/>
    <w:rsid w:val="004B3380"/>
    <w:rsid w:val="004E4466"/>
    <w:rsid w:val="005349AB"/>
    <w:rsid w:val="00544179"/>
    <w:rsid w:val="005A3806"/>
    <w:rsid w:val="005B49CC"/>
    <w:rsid w:val="005B6F16"/>
    <w:rsid w:val="005C018C"/>
    <w:rsid w:val="00623215"/>
    <w:rsid w:val="00642468"/>
    <w:rsid w:val="0065427D"/>
    <w:rsid w:val="00660873"/>
    <w:rsid w:val="006867FA"/>
    <w:rsid w:val="006C57F5"/>
    <w:rsid w:val="00733C8B"/>
    <w:rsid w:val="00751337"/>
    <w:rsid w:val="0078134A"/>
    <w:rsid w:val="007D2CA4"/>
    <w:rsid w:val="008158FF"/>
    <w:rsid w:val="008171A3"/>
    <w:rsid w:val="00847D54"/>
    <w:rsid w:val="00890595"/>
    <w:rsid w:val="00952FB0"/>
    <w:rsid w:val="009676A0"/>
    <w:rsid w:val="00A056CD"/>
    <w:rsid w:val="00A4104E"/>
    <w:rsid w:val="00A72912"/>
    <w:rsid w:val="00AB7FB1"/>
    <w:rsid w:val="00AF4553"/>
    <w:rsid w:val="00B325F5"/>
    <w:rsid w:val="00BA7ACF"/>
    <w:rsid w:val="00C5441B"/>
    <w:rsid w:val="00C66902"/>
    <w:rsid w:val="00CA17E3"/>
    <w:rsid w:val="00CD27C3"/>
    <w:rsid w:val="00D767ED"/>
    <w:rsid w:val="00DA18A1"/>
    <w:rsid w:val="00DD2FF6"/>
    <w:rsid w:val="00E10DE8"/>
    <w:rsid w:val="00E14447"/>
    <w:rsid w:val="00E21E44"/>
    <w:rsid w:val="00EA7CD7"/>
    <w:rsid w:val="00EB3C83"/>
    <w:rsid w:val="00F13085"/>
    <w:rsid w:val="00F202B6"/>
    <w:rsid w:val="00F432BF"/>
    <w:rsid w:val="00F44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15E"/>
  </w:style>
  <w:style w:type="paragraph" w:styleId="Piedepgina">
    <w:name w:val="footer"/>
    <w:basedOn w:val="Normal"/>
    <w:link w:val="PiedepginaCar"/>
    <w:uiPriority w:val="99"/>
    <w:unhideWhenUsed/>
    <w:rsid w:val="004A6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15E"/>
  </w:style>
  <w:style w:type="paragraph" w:styleId="Textodeglobo">
    <w:name w:val="Balloon Text"/>
    <w:basedOn w:val="Normal"/>
    <w:link w:val="TextodegloboCar"/>
    <w:uiPriority w:val="99"/>
    <w:semiHidden/>
    <w:unhideWhenUsed/>
    <w:rsid w:val="00D76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15E"/>
  </w:style>
  <w:style w:type="paragraph" w:styleId="Piedepgina">
    <w:name w:val="footer"/>
    <w:basedOn w:val="Normal"/>
    <w:link w:val="PiedepginaCar"/>
    <w:uiPriority w:val="99"/>
    <w:unhideWhenUsed/>
    <w:rsid w:val="004A6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15E"/>
  </w:style>
  <w:style w:type="paragraph" w:styleId="Textodeglobo">
    <w:name w:val="Balloon Text"/>
    <w:basedOn w:val="Normal"/>
    <w:link w:val="TextodegloboCar"/>
    <w:uiPriority w:val="99"/>
    <w:semiHidden/>
    <w:unhideWhenUsed/>
    <w:rsid w:val="00D767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7980</Words>
  <Characters>43895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Pepe Herrera</cp:lastModifiedBy>
  <cp:revision>3</cp:revision>
  <cp:lastPrinted>2016-11-16T17:08:00Z</cp:lastPrinted>
  <dcterms:created xsi:type="dcterms:W3CDTF">2016-12-13T19:08:00Z</dcterms:created>
  <dcterms:modified xsi:type="dcterms:W3CDTF">2016-12-13T19:08:00Z</dcterms:modified>
</cp:coreProperties>
</file>