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90712F" w14:textId="174E7F16" w:rsidR="00D55BAE" w:rsidRDefault="00973CE6" w:rsidP="00D55BAE">
      <w:bookmarkStart w:id="0" w:name="_GoBack"/>
      <w:r>
        <w:rPr>
          <w:noProof/>
          <w:lang w:eastAsia="es-MX"/>
        </w:rPr>
        <w:drawing>
          <wp:inline distT="0" distB="0" distL="0" distR="0" wp14:anchorId="396E2FFE" wp14:editId="6CC714E7">
            <wp:extent cx="5617823" cy="1304925"/>
            <wp:effectExtent l="0" t="0" r="2540" b="0"/>
            <wp:docPr id="3" name="Imagen 3" descr="Gobierno de Zapotlanejo 2021 - 2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obierno de Zapotlanejo 2021 - 202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9945" cy="1312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74084664" w14:textId="77777777" w:rsidR="00997BE3" w:rsidRDefault="00997BE3" w:rsidP="00D55BAE">
      <w:pPr>
        <w:spacing w:after="0" w:line="240" w:lineRule="auto"/>
        <w:jc w:val="center"/>
        <w:rPr>
          <w:rFonts w:ascii="Arial" w:hAnsi="Arial" w:cs="Arial"/>
          <w:b/>
          <w:color w:val="C00000"/>
          <w:sz w:val="40"/>
          <w:szCs w:val="40"/>
        </w:rPr>
      </w:pPr>
    </w:p>
    <w:p w14:paraId="0252EBFF" w14:textId="77777777" w:rsidR="00D55BAE" w:rsidRPr="00973CE6" w:rsidRDefault="00D55BAE" w:rsidP="00D55BAE">
      <w:pPr>
        <w:spacing w:after="0" w:line="240" w:lineRule="auto"/>
        <w:jc w:val="center"/>
        <w:rPr>
          <w:rFonts w:ascii="Arial" w:hAnsi="Arial" w:cs="Arial"/>
          <w:b/>
          <w:color w:val="C00000"/>
          <w:sz w:val="40"/>
          <w:szCs w:val="40"/>
        </w:rPr>
      </w:pPr>
      <w:r w:rsidRPr="00973CE6">
        <w:rPr>
          <w:rFonts w:ascii="Arial" w:hAnsi="Arial" w:cs="Arial"/>
          <w:b/>
          <w:color w:val="C00000"/>
          <w:sz w:val="40"/>
          <w:szCs w:val="40"/>
        </w:rPr>
        <w:t>TRAMITE DE AVISOS TRASLATIVOS DE DOMINIO ANTE CATASTRO</w:t>
      </w:r>
    </w:p>
    <w:p w14:paraId="423459E6" w14:textId="77777777" w:rsidR="00D55BAE" w:rsidRDefault="00D55BAE" w:rsidP="00D55BAE">
      <w:pPr>
        <w:spacing w:after="0" w:line="240" w:lineRule="auto"/>
        <w:jc w:val="both"/>
      </w:pPr>
    </w:p>
    <w:p w14:paraId="6D69923D" w14:textId="77777777" w:rsidR="00D55BAE" w:rsidRDefault="00D55BAE" w:rsidP="00D55BAE">
      <w:pPr>
        <w:spacing w:after="0" w:line="240" w:lineRule="auto"/>
        <w:jc w:val="both"/>
      </w:pPr>
    </w:p>
    <w:p w14:paraId="061C1C29" w14:textId="77777777" w:rsidR="00877005" w:rsidRPr="00D55BAE" w:rsidRDefault="00877005" w:rsidP="00D55BAE">
      <w:pPr>
        <w:spacing w:after="0" w:line="240" w:lineRule="auto"/>
        <w:jc w:val="both"/>
        <w:rPr>
          <w:rFonts w:ascii="Arial" w:hAnsi="Arial" w:cs="Arial"/>
          <w:b/>
          <w:sz w:val="28"/>
        </w:rPr>
      </w:pPr>
      <w:r w:rsidRPr="00D55BAE">
        <w:rPr>
          <w:rFonts w:ascii="Arial" w:hAnsi="Arial" w:cs="Arial"/>
          <w:b/>
          <w:sz w:val="28"/>
        </w:rPr>
        <w:t>Trámite de avisos traslativos de dominio ante Catastro</w:t>
      </w:r>
    </w:p>
    <w:p w14:paraId="7F70F6E1" w14:textId="77777777" w:rsidR="00877005" w:rsidRPr="00D55BAE" w:rsidRDefault="00877005" w:rsidP="00D55BA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55BAE">
        <w:rPr>
          <w:rFonts w:ascii="Arial" w:hAnsi="Arial" w:cs="Arial"/>
          <w:b/>
          <w:sz w:val="20"/>
          <w:szCs w:val="20"/>
        </w:rPr>
        <w:t>COSTOS</w:t>
      </w:r>
    </w:p>
    <w:p w14:paraId="2BBC1977" w14:textId="48AA9B3E" w:rsidR="00877005" w:rsidRPr="007E1F8B" w:rsidRDefault="00877005" w:rsidP="00D55BAE">
      <w:pPr>
        <w:spacing w:after="0" w:line="240" w:lineRule="auto"/>
        <w:jc w:val="both"/>
      </w:pPr>
      <w:r w:rsidRPr="007E1F8B">
        <w:t xml:space="preserve">Cuotas, tarifas y </w:t>
      </w:r>
      <w:r w:rsidR="006A31B8">
        <w:t>tasa</w:t>
      </w:r>
      <w:r w:rsidRPr="007E1F8B">
        <w:t>s establecidos en</w:t>
      </w:r>
      <w:r w:rsidR="006A31B8">
        <w:t xml:space="preserve"> el</w:t>
      </w:r>
      <w:r w:rsidRPr="007E1F8B">
        <w:t xml:space="preserve"> artículo</w:t>
      </w:r>
      <w:r w:rsidR="006A31B8">
        <w:t xml:space="preserve"> 25 en todas sus fracciones e incisos </w:t>
      </w:r>
      <w:r w:rsidRPr="007E1F8B">
        <w:t xml:space="preserve">de la Ley de Ingresos del Municipio de </w:t>
      </w:r>
      <w:r w:rsidR="00011A87">
        <w:t>Zapotlanejo</w:t>
      </w:r>
      <w:r w:rsidRPr="007E1F8B">
        <w:t>, para el ejercicio fiscal 20</w:t>
      </w:r>
      <w:r w:rsidR="006A31B8">
        <w:t>22</w:t>
      </w:r>
    </w:p>
    <w:p w14:paraId="6A29AA4B" w14:textId="77777777" w:rsidR="00877005" w:rsidRPr="007E1F8B" w:rsidRDefault="00877005" w:rsidP="00D55BAE">
      <w:pPr>
        <w:spacing w:after="0" w:line="240" w:lineRule="auto"/>
        <w:jc w:val="both"/>
      </w:pPr>
      <w:r w:rsidRPr="007E1F8B">
        <w:t> </w:t>
      </w:r>
    </w:p>
    <w:p w14:paraId="5B76E4B3" w14:textId="77777777" w:rsidR="00877005" w:rsidRPr="00D55BAE" w:rsidRDefault="00877005" w:rsidP="00D55BA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55BAE">
        <w:rPr>
          <w:rFonts w:ascii="Arial" w:hAnsi="Arial" w:cs="Arial"/>
          <w:b/>
          <w:sz w:val="20"/>
          <w:szCs w:val="20"/>
        </w:rPr>
        <w:t>PLAZOS</w:t>
      </w:r>
    </w:p>
    <w:p w14:paraId="3075A909" w14:textId="77777777" w:rsidR="00137C78" w:rsidRPr="00592C9A" w:rsidRDefault="00137C78" w:rsidP="00137C7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92C9A">
        <w:rPr>
          <w:rFonts w:ascii="Arial" w:hAnsi="Arial" w:cs="Arial"/>
          <w:sz w:val="20"/>
          <w:szCs w:val="20"/>
        </w:rPr>
        <w:t>De acuerdo a la Ley del Procedimiento Administrativo del Estado de Jalisco, artículo 24:</w:t>
      </w:r>
    </w:p>
    <w:p w14:paraId="2CE290EB" w14:textId="0ADE4843" w:rsidR="00137C78" w:rsidRDefault="00137C78" w:rsidP="00137C7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92C9A">
        <w:rPr>
          <w:rFonts w:ascii="Arial" w:hAnsi="Arial" w:cs="Arial"/>
          <w:sz w:val="20"/>
          <w:szCs w:val="20"/>
        </w:rPr>
        <w:t>10 días hábiles, que podrían ampliarse de requerirse un estudio técnico (art. 37-Bis, fracción III)</w:t>
      </w:r>
    </w:p>
    <w:p w14:paraId="0C86F15C" w14:textId="77777777" w:rsidR="00137C78" w:rsidRPr="00592C9A" w:rsidRDefault="00137C78" w:rsidP="00137C7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D43315" w14:textId="77777777" w:rsidR="00877005" w:rsidRPr="00D55BAE" w:rsidRDefault="00877005" w:rsidP="00D55BA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55BAE">
        <w:rPr>
          <w:rFonts w:ascii="Arial" w:hAnsi="Arial" w:cs="Arial"/>
          <w:b/>
          <w:sz w:val="20"/>
          <w:szCs w:val="20"/>
        </w:rPr>
        <w:t>REQUISITOS</w:t>
      </w:r>
    </w:p>
    <w:p w14:paraId="24719E55" w14:textId="3DD9BD4B" w:rsidR="00877005" w:rsidRPr="007E1F8B" w:rsidRDefault="00877005" w:rsidP="00D55BAE">
      <w:pPr>
        <w:spacing w:after="0" w:line="240" w:lineRule="auto"/>
        <w:jc w:val="both"/>
      </w:pPr>
      <w:r w:rsidRPr="007E1F8B">
        <w:t xml:space="preserve">Simplificando el Reglamento de Catastro para el Municipio de </w:t>
      </w:r>
      <w:r w:rsidR="00011A87">
        <w:t>Zapotlanejo</w:t>
      </w:r>
      <w:r w:rsidR="0085584D">
        <w:t>;</w:t>
      </w:r>
      <w:r w:rsidR="00A61021">
        <w:t xml:space="preserve"> en sus artículos 73, 74, 75, 76, y 77 </w:t>
      </w:r>
      <w:r w:rsidRPr="007E1F8B">
        <w:t>De los requisitos necesarios para los trámites relacionados con el Departamento de Trámite y Registro.</w:t>
      </w:r>
    </w:p>
    <w:p w14:paraId="35D3EC4F" w14:textId="77777777" w:rsidR="00877005" w:rsidRPr="007E1F8B" w:rsidRDefault="00877005" w:rsidP="00D55BAE">
      <w:pPr>
        <w:spacing w:after="0" w:line="240" w:lineRule="auto"/>
        <w:jc w:val="both"/>
      </w:pPr>
      <w:r w:rsidRPr="007E1F8B">
        <w:t> </w:t>
      </w:r>
    </w:p>
    <w:p w14:paraId="1E1D6CD7" w14:textId="77777777" w:rsidR="00877005" w:rsidRPr="00D55BAE" w:rsidRDefault="00877005" w:rsidP="00D55BAE">
      <w:pPr>
        <w:spacing w:after="0" w:line="240" w:lineRule="auto"/>
        <w:jc w:val="both"/>
        <w:rPr>
          <w:b/>
        </w:rPr>
      </w:pPr>
      <w:r w:rsidRPr="00D55BAE">
        <w:rPr>
          <w:b/>
        </w:rPr>
        <w:t xml:space="preserve">I.       Para los trámites de: compra-venta, permuta, fusión de sociedades, fideicomiso traslativo de dominio, donación, aportación a sociedades, fundaciones y asociaciones, transacciones, convenios de justicia alternativa  y dación en pago, los siguientes documentos o, en su defecto, podrán </w:t>
      </w:r>
      <w:r w:rsidR="00D55BAE" w:rsidRPr="00D55BAE">
        <w:rPr>
          <w:b/>
        </w:rPr>
        <w:t>p</w:t>
      </w:r>
      <w:r w:rsidRPr="00D55BAE">
        <w:rPr>
          <w:b/>
        </w:rPr>
        <w:t>resentarse copias debidamente certificadas:</w:t>
      </w:r>
    </w:p>
    <w:p w14:paraId="69E53B49" w14:textId="77777777" w:rsidR="00877005" w:rsidRPr="007E1F8B" w:rsidRDefault="00877005" w:rsidP="00D55BAE">
      <w:pPr>
        <w:spacing w:after="0" w:line="240" w:lineRule="auto"/>
        <w:jc w:val="both"/>
      </w:pPr>
      <w:r w:rsidRPr="007E1F8B">
        <w:t xml:space="preserve"> a)   Aviso de transmisión patrimonial firmado y sellado por el notario público, autoridad judicial o funcionario público, en </w:t>
      </w:r>
      <w:r w:rsidR="007E1F8B">
        <w:t>3 tanto</w:t>
      </w:r>
      <w:r w:rsidRPr="007E1F8B">
        <w:t>.</w:t>
      </w:r>
    </w:p>
    <w:p w14:paraId="1A204ECA" w14:textId="77777777" w:rsidR="00877005" w:rsidRPr="007E1F8B" w:rsidRDefault="00877005" w:rsidP="00D55BAE">
      <w:pPr>
        <w:spacing w:after="0" w:line="240" w:lineRule="auto"/>
        <w:jc w:val="both"/>
      </w:pPr>
      <w:r w:rsidRPr="007E1F8B">
        <w:t xml:space="preserve"> b)  Avalúo catastral o Dictamen de Valor, autorizado y vigente por la </w:t>
      </w:r>
      <w:r w:rsidR="007E1F8B">
        <w:t>Jefatura</w:t>
      </w:r>
      <w:r w:rsidRPr="007E1F8B">
        <w:t xml:space="preserve"> de Catastro</w:t>
      </w:r>
      <w:r w:rsidR="007E1F8B">
        <w:t xml:space="preserve"> o por el Perito Valuador autorizado</w:t>
      </w:r>
      <w:r w:rsidRPr="007E1F8B">
        <w:t>;</w:t>
      </w:r>
    </w:p>
    <w:p w14:paraId="647B6B1B" w14:textId="77777777" w:rsidR="00877005" w:rsidRPr="007E1F8B" w:rsidRDefault="00877005" w:rsidP="00D55BAE">
      <w:pPr>
        <w:spacing w:after="0" w:line="240" w:lineRule="auto"/>
        <w:jc w:val="both"/>
      </w:pPr>
      <w:r w:rsidRPr="007E1F8B">
        <w:t> c)   Acreditar que la cuent</w:t>
      </w:r>
      <w:r w:rsidR="007E1F8B">
        <w:t>a catastral no presente adeudos.</w:t>
      </w:r>
      <w:r w:rsidRPr="007E1F8B">
        <w:t> </w:t>
      </w:r>
    </w:p>
    <w:p w14:paraId="6DC8CED6" w14:textId="77777777" w:rsidR="00877005" w:rsidRPr="007E1F8B" w:rsidRDefault="00877005" w:rsidP="00D55BAE">
      <w:pPr>
        <w:spacing w:after="0" w:line="240" w:lineRule="auto"/>
        <w:jc w:val="both"/>
      </w:pPr>
      <w:r w:rsidRPr="007E1F8B">
        <w:t xml:space="preserve">d)  Acreditar el pago del impuesto de transmisiones patrimoniales de acuerdo a los valores aprobados por la autoridad en el avalúo respectivo y a la Ley de Ingresos aplicable del municipio de </w:t>
      </w:r>
      <w:r w:rsidR="007E1F8B">
        <w:t>Zapotlanejo</w:t>
      </w:r>
      <w:r w:rsidRPr="007E1F8B">
        <w:t>.</w:t>
      </w:r>
    </w:p>
    <w:p w14:paraId="4BB3D463" w14:textId="77777777" w:rsidR="00877005" w:rsidRPr="007E1F8B" w:rsidRDefault="00877005" w:rsidP="00D55BAE">
      <w:pPr>
        <w:spacing w:after="0" w:line="240" w:lineRule="auto"/>
        <w:jc w:val="both"/>
      </w:pPr>
      <w:r w:rsidRPr="007E1F8B">
        <w:t> </w:t>
      </w:r>
    </w:p>
    <w:p w14:paraId="4CE7C27D" w14:textId="77777777" w:rsidR="00877005" w:rsidRPr="00D55BAE" w:rsidRDefault="00877005" w:rsidP="00D55BAE">
      <w:pPr>
        <w:spacing w:after="0" w:line="240" w:lineRule="auto"/>
        <w:jc w:val="both"/>
        <w:rPr>
          <w:b/>
        </w:rPr>
      </w:pPr>
      <w:r w:rsidRPr="00D55BAE">
        <w:rPr>
          <w:b/>
        </w:rPr>
        <w:t>II.       De los trámites de usufructo vitalicio, usufructo temporal, acrecentamiento del usufructo vitalicio, designación de beneficiario, fideicomisos testamentario o revocable, reversión de fideicomiso, derecho de superficie y escrituras pre-escritas, los siguientes documentos o, en su defecto, podrán presentarse copias debidamente certificadas:</w:t>
      </w:r>
    </w:p>
    <w:p w14:paraId="721D1E28" w14:textId="77777777" w:rsidR="00877005" w:rsidRPr="007E1F8B" w:rsidRDefault="00877005" w:rsidP="00D55BAE">
      <w:pPr>
        <w:spacing w:after="0" w:line="240" w:lineRule="auto"/>
        <w:jc w:val="both"/>
      </w:pPr>
      <w:r w:rsidRPr="007E1F8B">
        <w:t> a)   Aviso de transmisión patrimonial firmado y sellado por el notario público, autoridad judicial o funcionario público, en 3 tantos.</w:t>
      </w:r>
    </w:p>
    <w:p w14:paraId="621AE22F" w14:textId="77777777" w:rsidR="00877005" w:rsidRPr="007E1F8B" w:rsidRDefault="00877005" w:rsidP="00D55BAE">
      <w:pPr>
        <w:spacing w:after="0" w:line="240" w:lineRule="auto"/>
        <w:jc w:val="both"/>
      </w:pPr>
      <w:r w:rsidRPr="007E1F8B">
        <w:t> b)  Avalúo catastral o Dictamen de Valor, autorizado y vigente por la Dirección de Catastro;</w:t>
      </w:r>
    </w:p>
    <w:p w14:paraId="3C641671" w14:textId="77777777" w:rsidR="00877005" w:rsidRPr="007E1F8B" w:rsidRDefault="00877005" w:rsidP="00D55BAE">
      <w:pPr>
        <w:spacing w:after="0" w:line="240" w:lineRule="auto"/>
        <w:jc w:val="both"/>
      </w:pPr>
      <w:r w:rsidRPr="007E1F8B">
        <w:t> c)   Acreditar que la cuenta catastral no presente adeudos</w:t>
      </w:r>
      <w:r w:rsidR="007E1F8B">
        <w:t>.</w:t>
      </w:r>
      <w:r w:rsidRPr="007E1F8B">
        <w:t> </w:t>
      </w:r>
      <w:r w:rsidRPr="007E1F8B">
        <w:br/>
        <w:t>d)  Copia certificada de la escritura;</w:t>
      </w:r>
    </w:p>
    <w:p w14:paraId="66BDC012" w14:textId="77777777" w:rsidR="00877005" w:rsidRPr="007E1F8B" w:rsidRDefault="00877005" w:rsidP="00D55BAE">
      <w:pPr>
        <w:spacing w:after="0" w:line="240" w:lineRule="auto"/>
        <w:jc w:val="both"/>
      </w:pPr>
      <w:r w:rsidRPr="007E1F8B">
        <w:lastRenderedPageBreak/>
        <w:t>e)   Copia certificada del acta de defunción (en caso de consolidación y/o designación de beneficiario).</w:t>
      </w:r>
    </w:p>
    <w:p w14:paraId="187E5645" w14:textId="77777777" w:rsidR="00877005" w:rsidRPr="007E1F8B" w:rsidRDefault="00877005" w:rsidP="00D55BAE">
      <w:pPr>
        <w:spacing w:after="0" w:line="240" w:lineRule="auto"/>
        <w:jc w:val="both"/>
      </w:pPr>
      <w:r w:rsidRPr="007E1F8B">
        <w:t>f)    Acta constitutiva de la sociedad (en ca</w:t>
      </w:r>
      <w:r w:rsidR="00D55BAE">
        <w:t>so de cambio de razón social);</w:t>
      </w:r>
    </w:p>
    <w:p w14:paraId="41C065D7" w14:textId="77777777" w:rsidR="00877005" w:rsidRPr="007E1F8B" w:rsidRDefault="00877005" w:rsidP="00D55BAE">
      <w:pPr>
        <w:spacing w:after="0" w:line="240" w:lineRule="auto"/>
        <w:jc w:val="both"/>
      </w:pPr>
      <w:r w:rsidRPr="007E1F8B">
        <w:t xml:space="preserve">g)  Acreditar el pago del impuesto de transmisiones patrimoniales de acuerdo a los valores aprobados por la autoridad en el avalúo respectivo y a la Ley de Ingresos aplicable </w:t>
      </w:r>
      <w:r w:rsidR="00D55BAE">
        <w:t>del M</w:t>
      </w:r>
      <w:r w:rsidRPr="007E1F8B">
        <w:t xml:space="preserve">unicipio de </w:t>
      </w:r>
      <w:r w:rsidR="00D55BAE">
        <w:t>Zapotlanejo</w:t>
      </w:r>
      <w:r w:rsidRPr="007E1F8B">
        <w:t>.</w:t>
      </w:r>
    </w:p>
    <w:p w14:paraId="0D0FBB9B" w14:textId="77777777" w:rsidR="00877005" w:rsidRPr="007E1F8B" w:rsidRDefault="00877005" w:rsidP="00D55BAE">
      <w:pPr>
        <w:spacing w:after="0" w:line="240" w:lineRule="auto"/>
        <w:jc w:val="both"/>
      </w:pPr>
      <w:r w:rsidRPr="007E1F8B">
        <w:t> </w:t>
      </w:r>
    </w:p>
    <w:p w14:paraId="2F9CDC43" w14:textId="77777777" w:rsidR="00877005" w:rsidRPr="00D55BAE" w:rsidRDefault="00877005" w:rsidP="00D55BAE">
      <w:pPr>
        <w:spacing w:after="0" w:line="240" w:lineRule="auto"/>
        <w:jc w:val="both"/>
        <w:rPr>
          <w:b/>
        </w:rPr>
      </w:pPr>
      <w:r w:rsidRPr="00D55BAE">
        <w:rPr>
          <w:b/>
        </w:rPr>
        <w:t>III.       En los trámites de disolución de copropiedad o liquidación de la sociedad legal, capitulaciones matrimoniales, convenio de divorcio, adjudicaciones testamentarias y/o intestamentarias, cesión de derechos del heredero o legatario incluyendo el repudio de herencia realizado después del nombramiento de herederos, prescripción positiva o usucapión, por remate y acción proforma, los siguientes documentos o, en su defecto, podrán presentarse copias debidamente certificadas:</w:t>
      </w:r>
    </w:p>
    <w:p w14:paraId="2FBABD99" w14:textId="77777777" w:rsidR="00877005" w:rsidRPr="007E1F8B" w:rsidRDefault="00877005" w:rsidP="00D55BAE">
      <w:pPr>
        <w:spacing w:after="0" w:line="240" w:lineRule="auto"/>
        <w:jc w:val="both"/>
      </w:pPr>
      <w:r w:rsidRPr="007E1F8B">
        <w:t>a)   Aviso de transmisiones patrimoniales firmado y sellado por el notario público, a excepción de la prescripción positiva en la que en sentencia el juzgador señale que el mismo servirá de título de propiedad; en 3 tantos;</w:t>
      </w:r>
    </w:p>
    <w:p w14:paraId="2A086675" w14:textId="77777777" w:rsidR="00877005" w:rsidRPr="007E1F8B" w:rsidRDefault="00877005" w:rsidP="00D55BAE">
      <w:pPr>
        <w:spacing w:after="0" w:line="240" w:lineRule="auto"/>
        <w:jc w:val="both"/>
      </w:pPr>
      <w:r w:rsidRPr="007E1F8B">
        <w:t>b)  Para el caso de adjudicaciones testamentarias y/o intestamentarias copia certificada de la sentencia judicial.</w:t>
      </w:r>
    </w:p>
    <w:p w14:paraId="1F4F621C" w14:textId="77777777" w:rsidR="00877005" w:rsidRPr="007E1F8B" w:rsidRDefault="00877005" w:rsidP="00D55BAE">
      <w:pPr>
        <w:spacing w:after="0" w:line="240" w:lineRule="auto"/>
        <w:jc w:val="both"/>
      </w:pPr>
      <w:r w:rsidRPr="007E1F8B">
        <w:t>c)   </w:t>
      </w:r>
      <w:bookmarkStart w:id="1" w:name="_Hlk97291835"/>
      <w:r w:rsidRPr="007E1F8B">
        <w:t>Avalúo catastral o Dictamen de Valor, autorizado y vigente por la Dirección de Catastro;</w:t>
      </w:r>
    </w:p>
    <w:bookmarkEnd w:id="1"/>
    <w:p w14:paraId="43738A36" w14:textId="77777777" w:rsidR="00877005" w:rsidRPr="007E1F8B" w:rsidRDefault="00877005" w:rsidP="00D55BAE">
      <w:pPr>
        <w:spacing w:after="0" w:line="240" w:lineRule="auto"/>
        <w:jc w:val="both"/>
      </w:pPr>
      <w:r w:rsidRPr="007E1F8B">
        <w:t>d)  Acreditar que la cuent</w:t>
      </w:r>
      <w:r w:rsidR="007E1F8B">
        <w:t>a catastral no presente adeudos.</w:t>
      </w:r>
    </w:p>
    <w:p w14:paraId="428A22BE" w14:textId="77777777" w:rsidR="00877005" w:rsidRPr="007E1F8B" w:rsidRDefault="00877005" w:rsidP="00D55BAE">
      <w:pPr>
        <w:spacing w:after="0" w:line="240" w:lineRule="auto"/>
        <w:jc w:val="both"/>
      </w:pPr>
      <w:r w:rsidRPr="007E1F8B">
        <w:t>e)   Copia certificada de la escr</w:t>
      </w:r>
      <w:r w:rsidR="00D55BAE">
        <w:t>itura y/o resolución judicial;</w:t>
      </w:r>
    </w:p>
    <w:p w14:paraId="4863A6CB" w14:textId="77777777" w:rsidR="00877005" w:rsidRPr="007E1F8B" w:rsidRDefault="00877005" w:rsidP="00D55BAE">
      <w:pPr>
        <w:spacing w:after="0" w:line="240" w:lineRule="auto"/>
        <w:jc w:val="both"/>
      </w:pPr>
      <w:r w:rsidRPr="007E1F8B">
        <w:t>f)    Acreditar el pago del impuesto de transmisiones patrimoniales de acuerdo a los valores aprobados por la autoridad en el avalúo respectivo y a la</w:t>
      </w:r>
      <w:r w:rsidR="00D55BAE">
        <w:t xml:space="preserve"> Ley de Ingresos aplicable del M</w:t>
      </w:r>
      <w:r w:rsidRPr="007E1F8B">
        <w:t xml:space="preserve">unicipio de </w:t>
      </w:r>
      <w:r w:rsidR="00D55BAE">
        <w:t>Zapotlanejo</w:t>
      </w:r>
      <w:r w:rsidRPr="007E1F8B">
        <w:t>.</w:t>
      </w:r>
    </w:p>
    <w:p w14:paraId="3202966F" w14:textId="77777777" w:rsidR="00877005" w:rsidRPr="007E1F8B" w:rsidRDefault="00877005" w:rsidP="00D55BAE">
      <w:pPr>
        <w:spacing w:after="0" w:line="240" w:lineRule="auto"/>
        <w:jc w:val="both"/>
      </w:pPr>
      <w:r w:rsidRPr="007E1F8B">
        <w:t> </w:t>
      </w:r>
    </w:p>
    <w:p w14:paraId="2851EE40" w14:textId="77777777" w:rsidR="00877005" w:rsidRPr="00D55BAE" w:rsidRDefault="00877005" w:rsidP="00D55BAE">
      <w:pPr>
        <w:spacing w:after="0" w:line="240" w:lineRule="auto"/>
        <w:jc w:val="both"/>
        <w:rPr>
          <w:b/>
        </w:rPr>
      </w:pPr>
      <w:r w:rsidRPr="00D55BAE">
        <w:rPr>
          <w:b/>
        </w:rPr>
        <w:t>IV.       En los trámites de escrituras para la Comisión para la Regularización de la Tenencia de la Tierra (CORETT), títulos de propiedad expedidos por el Registro Agrario Nacional (RAN), y del Fondo Nacional de Habitaciones Populares (FONHAPO), así como la regularización de predios urbanos (COMUR), los siguientes documentos o, en su defecto, podrán presentarse copias debidamente certificadas:</w:t>
      </w:r>
    </w:p>
    <w:p w14:paraId="6A2DE37D" w14:textId="77777777" w:rsidR="00877005" w:rsidRPr="007E1F8B" w:rsidRDefault="00877005" w:rsidP="00D55BAE">
      <w:pPr>
        <w:spacing w:after="0" w:line="240" w:lineRule="auto"/>
        <w:jc w:val="both"/>
      </w:pPr>
      <w:r w:rsidRPr="007E1F8B">
        <w:t>a)   Aviso de transmisiones patrimoniales firmado por el interesado;</w:t>
      </w:r>
    </w:p>
    <w:p w14:paraId="7D7D353B" w14:textId="77777777" w:rsidR="00877005" w:rsidRPr="007E1F8B" w:rsidRDefault="00877005" w:rsidP="00D55BAE">
      <w:pPr>
        <w:spacing w:after="0" w:line="240" w:lineRule="auto"/>
        <w:jc w:val="both"/>
      </w:pPr>
      <w:r w:rsidRPr="007E1F8B">
        <w:t>b)  Acreditar que la cuenta catastral no presente adeudos</w:t>
      </w:r>
      <w:r w:rsidR="007E1F8B">
        <w:t>.</w:t>
      </w:r>
      <w:r w:rsidRPr="007E1F8B">
        <w:t> </w:t>
      </w:r>
      <w:r w:rsidRPr="007E1F8B">
        <w:br/>
        <w:t xml:space="preserve">c)   Cubrir el pago correspondiente que determine </w:t>
      </w:r>
      <w:r w:rsidR="00D55BAE">
        <w:t>la Ley de Ingresos vigente del M</w:t>
      </w:r>
      <w:r w:rsidRPr="007E1F8B">
        <w:t xml:space="preserve">unicipio de </w:t>
      </w:r>
      <w:r w:rsidR="007E1F8B">
        <w:t>Zapotlanejo</w:t>
      </w:r>
      <w:r w:rsidRPr="007E1F8B">
        <w:t>.</w:t>
      </w:r>
    </w:p>
    <w:p w14:paraId="47701E2E" w14:textId="77777777" w:rsidR="00877005" w:rsidRPr="007E1F8B" w:rsidRDefault="00877005" w:rsidP="00D55BAE">
      <w:pPr>
        <w:spacing w:after="0" w:line="240" w:lineRule="auto"/>
        <w:jc w:val="both"/>
      </w:pPr>
      <w:r w:rsidRPr="007E1F8B">
        <w:t>d)  </w:t>
      </w:r>
      <w:r w:rsidR="007E1F8B">
        <w:t xml:space="preserve">Copia </w:t>
      </w:r>
      <w:r w:rsidRPr="007E1F8B">
        <w:t>del título de propiedad o una copia y el original para su cotejo; </w:t>
      </w:r>
    </w:p>
    <w:p w14:paraId="14958A2D" w14:textId="43AC8EE8" w:rsidR="00A61021" w:rsidRPr="007E1F8B" w:rsidRDefault="00A61021" w:rsidP="00A61021">
      <w:pPr>
        <w:spacing w:after="0" w:line="240" w:lineRule="auto"/>
        <w:jc w:val="both"/>
      </w:pPr>
      <w:r>
        <w:t xml:space="preserve">e)  </w:t>
      </w:r>
      <w:bookmarkStart w:id="2" w:name="_Hlk97292012"/>
      <w:r w:rsidRPr="007E1F8B">
        <w:t>Avalúo catastral o Dictamen de Valor, autorizado y vigente por la Dirección de Catastro;</w:t>
      </w:r>
      <w:bookmarkEnd w:id="2"/>
    </w:p>
    <w:p w14:paraId="07E3C6C3" w14:textId="77777777" w:rsidR="00A61021" w:rsidRDefault="00A61021" w:rsidP="00D55BAE">
      <w:pPr>
        <w:spacing w:after="0" w:line="240" w:lineRule="auto"/>
        <w:jc w:val="both"/>
      </w:pPr>
    </w:p>
    <w:p w14:paraId="2002B7A3" w14:textId="4DF33FCF" w:rsidR="00877005" w:rsidRPr="00D55BAE" w:rsidRDefault="00877005" w:rsidP="00D55BAE">
      <w:pPr>
        <w:spacing w:after="0" w:line="240" w:lineRule="auto"/>
        <w:jc w:val="both"/>
        <w:rPr>
          <w:b/>
        </w:rPr>
      </w:pPr>
      <w:r w:rsidRPr="00D55BAE">
        <w:rPr>
          <w:b/>
        </w:rPr>
        <w:t>V.       De los trámites de aviso de transmisión patrimonial a favor del gobierno (municipio, estado o federación o Estados extranjeros, los derivados de adquisición de partes sociales o activos de la empresa en cumplimiento de obligaciones laborales), los siguientes documentos o, en su defecto, podrán presentarse copias debidamente certificadas:</w:t>
      </w:r>
    </w:p>
    <w:p w14:paraId="234BA7AE" w14:textId="77777777" w:rsidR="00877005" w:rsidRPr="007E1F8B" w:rsidRDefault="00877005" w:rsidP="00D55BAE">
      <w:pPr>
        <w:spacing w:after="0" w:line="240" w:lineRule="auto"/>
        <w:jc w:val="both"/>
      </w:pPr>
      <w:r w:rsidRPr="007E1F8B">
        <w:t>a)   Aviso de transmisiones patrimoniales firmado y sellado por el notario, en 3 tantos;</w:t>
      </w:r>
    </w:p>
    <w:p w14:paraId="286C9248" w14:textId="77777777" w:rsidR="00877005" w:rsidRPr="007E1F8B" w:rsidRDefault="00877005" w:rsidP="00D55BAE">
      <w:pPr>
        <w:spacing w:after="0" w:line="240" w:lineRule="auto"/>
        <w:jc w:val="both"/>
      </w:pPr>
      <w:r w:rsidRPr="007E1F8B">
        <w:t>b)  Documento en que conste la personalidad jurídica de la Autoridad Gubernamental</w:t>
      </w:r>
    </w:p>
    <w:p w14:paraId="6834A65A" w14:textId="77777777" w:rsidR="00877005" w:rsidRPr="007E1F8B" w:rsidRDefault="00877005" w:rsidP="00D55BAE">
      <w:pPr>
        <w:spacing w:after="0" w:line="240" w:lineRule="auto"/>
        <w:jc w:val="both"/>
      </w:pPr>
      <w:r w:rsidRPr="007E1F8B">
        <w:t>c)   Certificado de no adeudo;</w:t>
      </w:r>
    </w:p>
    <w:p w14:paraId="46DEAE80" w14:textId="77777777" w:rsidR="00877005" w:rsidRPr="007E1F8B" w:rsidRDefault="00877005" w:rsidP="00D55BAE">
      <w:pPr>
        <w:spacing w:after="0" w:line="240" w:lineRule="auto"/>
        <w:jc w:val="both"/>
      </w:pPr>
      <w:r w:rsidRPr="007E1F8B">
        <w:t>d)  Dictamen de valor emitido por el Departamento de Valuación y Estudios Técnicos, o de en caso de contar con él, la instancia gubernamental competente para el efecto;</w:t>
      </w:r>
    </w:p>
    <w:p w14:paraId="67D93C3D" w14:textId="77777777" w:rsidR="00877005" w:rsidRPr="007E1F8B" w:rsidRDefault="00877005" w:rsidP="00D55BAE">
      <w:pPr>
        <w:spacing w:after="0" w:line="240" w:lineRule="auto"/>
        <w:jc w:val="both"/>
      </w:pPr>
      <w:r w:rsidRPr="007E1F8B">
        <w:t>e)   Copia de la escritura autorizada y/o certificada por el notario, decreto o resolución judicial incluyendo las sentencias de extinción de dominio;</w:t>
      </w:r>
    </w:p>
    <w:p w14:paraId="13E8E4E7" w14:textId="1026BFCA" w:rsidR="00D266AD" w:rsidRPr="007E1F8B" w:rsidRDefault="003D0C2C" w:rsidP="00D55BAE">
      <w:pPr>
        <w:jc w:val="both"/>
      </w:pPr>
      <w:r>
        <w:t xml:space="preserve">f) </w:t>
      </w:r>
      <w:r w:rsidRPr="007E1F8B">
        <w:t>Avalúo catastral o Dictamen de Valor, autorizado y vigente por la Dirección de Catastro;</w:t>
      </w:r>
    </w:p>
    <w:sectPr w:rsidR="00D266AD" w:rsidRPr="007E1F8B" w:rsidSect="00D55BAE">
      <w:pgSz w:w="12240" w:h="15840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05"/>
    <w:rsid w:val="00011A87"/>
    <w:rsid w:val="00137C78"/>
    <w:rsid w:val="003D0C2C"/>
    <w:rsid w:val="006A31B8"/>
    <w:rsid w:val="007E1F8B"/>
    <w:rsid w:val="0085584D"/>
    <w:rsid w:val="00877005"/>
    <w:rsid w:val="00973CE6"/>
    <w:rsid w:val="00997BE3"/>
    <w:rsid w:val="00A61021"/>
    <w:rsid w:val="00AF73C2"/>
    <w:rsid w:val="00C47585"/>
    <w:rsid w:val="00D266AD"/>
    <w:rsid w:val="00D5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839B2"/>
  <w15:docId w15:val="{64531B8A-454F-42C2-B3AF-26F1989B5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021"/>
  </w:style>
  <w:style w:type="paragraph" w:styleId="Ttulo1">
    <w:name w:val="heading 1"/>
    <w:basedOn w:val="Normal"/>
    <w:link w:val="Ttulo1Car"/>
    <w:uiPriority w:val="9"/>
    <w:qFormat/>
    <w:rsid w:val="008770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77005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877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877005"/>
    <w:rPr>
      <w:b/>
      <w:bCs/>
    </w:rPr>
  </w:style>
  <w:style w:type="character" w:styleId="nfasis">
    <w:name w:val="Emphasis"/>
    <w:basedOn w:val="Fuentedeprrafopredeter"/>
    <w:uiPriority w:val="20"/>
    <w:qFormat/>
    <w:rsid w:val="008770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9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Empleado</dc:creator>
  <cp:lastModifiedBy>Cuenta Microsoft</cp:lastModifiedBy>
  <cp:revision>2</cp:revision>
  <dcterms:created xsi:type="dcterms:W3CDTF">2022-03-04T19:22:00Z</dcterms:created>
  <dcterms:modified xsi:type="dcterms:W3CDTF">2022-03-04T19:22:00Z</dcterms:modified>
</cp:coreProperties>
</file>